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尿液分析仪</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尿液分析仪</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XYFSY-2019-004</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尿液分析仪</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bookmarkStart w:id="0" w:name="_GoBack"/>
      <w:r>
        <w:rPr>
          <w:rFonts w:hint="eastAsia" w:ascii="Times New Roman"/>
          <w:color w:val="000000"/>
          <w:sz w:val="21"/>
          <w:szCs w:val="21"/>
        </w:rPr>
        <w:t>提供</w:t>
      </w:r>
      <w:r>
        <w:rPr>
          <w:rFonts w:hint="eastAsia" w:ascii="Times New Roman"/>
          <w:color w:val="000000"/>
          <w:kern w:val="2"/>
          <w:sz w:val="21"/>
          <w:szCs w:val="21"/>
        </w:rPr>
        <w:t>生产厂商或国内一级及以上代</w:t>
      </w:r>
      <w:bookmarkEnd w:id="0"/>
      <w:r>
        <w:rPr>
          <w:rFonts w:hint="eastAsia" w:ascii="Times New Roman"/>
          <w:color w:val="000000"/>
          <w:kern w:val="2"/>
          <w:sz w:val="21"/>
          <w:szCs w:val="21"/>
        </w:rPr>
        <w:t>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hint="eastAsia" w:ascii="Times New Roman" w:cs="Times New Roman"/>
          <w:b/>
          <w:bCs/>
          <w:sz w:val="21"/>
          <w:szCs w:val="21"/>
          <w:lang w:val="en-US" w:eastAsia="zh-CN"/>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20</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1</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0-14:</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20</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14:00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w:t>
            </w:r>
            <w:r>
              <w:rPr>
                <w:rFonts w:ascii="宋体" w:cs="宋体"/>
                <w:kern w:val="0"/>
                <w:sz w:val="24"/>
                <w:szCs w:val="24"/>
              </w:rPr>
              <w:t>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价格分采用有效低价优先法计算，即满足磋商文件项目功能要求的，且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40</w:t>
            </w:r>
            <w:r>
              <w:rPr>
                <w:rFonts w:hint="eastAsia" w:ascii="宋体" w:cs="宋体"/>
                <w:sz w:val="24"/>
                <w:szCs w:val="24"/>
              </w:rPr>
              <w:t>分。其他供应商的价格分计算统一按下列公式计算</w:t>
            </w:r>
            <w:r>
              <w:rPr>
                <w:rFonts w:ascii="宋体" w:cs="宋体"/>
                <w:sz w:val="24"/>
                <w:szCs w:val="24"/>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4</w:t>
            </w:r>
            <w:r>
              <w:rPr>
                <w:rFonts w:ascii="宋体" w:cs="宋体"/>
                <w:color w:val="FF0000"/>
                <w:sz w:val="24"/>
                <w:szCs w:val="24"/>
              </w:rPr>
              <w:t>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分，较好得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分，一般得</w:t>
            </w:r>
            <w:r>
              <w:rPr>
                <w:rFonts w:hint="eastAsia" w:ascii="宋体" w:cs="宋体"/>
                <w:color w:val="000000"/>
                <w:sz w:val="24"/>
                <w:szCs w:val="24"/>
                <w:lang w:val="en-US" w:eastAsia="zh-CN"/>
              </w:rPr>
              <w:t>10</w:t>
            </w:r>
            <w:r>
              <w:rPr>
                <w:rFonts w:ascii="宋体" w:cs="宋体"/>
                <w:color w:val="000000"/>
                <w:sz w:val="24"/>
                <w:szCs w:val="24"/>
              </w:rPr>
              <w:t>-</w:t>
            </w:r>
            <w:r>
              <w:rPr>
                <w:rFonts w:hint="eastAsia" w:ascii="宋体" w:cs="宋体"/>
                <w:color w:val="000000"/>
                <w:sz w:val="24"/>
                <w:szCs w:val="24"/>
                <w:lang w:val="en-US" w:eastAsia="zh-CN"/>
              </w:rPr>
              <w:t>20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提供本次投标产品（同型号）在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日后中国区域的销售业绩，以合同复印件</w:t>
            </w:r>
            <w:r>
              <w:rPr>
                <w:rFonts w:ascii="宋体" w:cs="宋体"/>
                <w:sz w:val="24"/>
                <w:szCs w:val="24"/>
              </w:rPr>
              <w:t>(</w:t>
            </w:r>
            <w:r>
              <w:rPr>
                <w:rFonts w:hint="eastAsia" w:ascii="宋体" w:cs="宋体"/>
                <w:sz w:val="24"/>
                <w:szCs w:val="24"/>
              </w:rPr>
              <w:t>原件备查）证明。每提供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两</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磋商小组将依据评标细则评分，依据总得分从高到底顺序确定中标候选人，总得分最高者为成交供应商。成交供应商确定后，当场向所有供应商宣布。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XYFSY-2019-00</w:t>
            </w:r>
            <w:r>
              <w:rPr>
                <w:rFonts w:hint="eastAsia"/>
                <w:color w:val="FF0000"/>
                <w:lang w:val="en-US" w:eastAsia="zh-CN"/>
              </w:rPr>
              <w:t>4</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尿液分析仪</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spacing w:line="360" w:lineRule="auto"/>
        <w:rPr>
          <w:rFonts w:hint="eastAsia" w:ascii="宋体" w:hAnsi="宋体" w:cs="宋体"/>
          <w:kern w:val="0"/>
        </w:rPr>
      </w:pPr>
      <w:r>
        <w:rPr>
          <w:rFonts w:hint="eastAsia" w:ascii="宋体" w:hAnsi="宋体" w:cs="宋体"/>
          <w:kern w:val="0"/>
        </w:rPr>
        <w:t>1.检测项目：红细胞、白细胞、管型、上皮细胞、酵母菌、细菌、结晶、精子、粘液丝等尿液中的有形成分；</w:t>
      </w:r>
    </w:p>
    <w:p>
      <w:pPr>
        <w:spacing w:line="360" w:lineRule="auto"/>
        <w:rPr>
          <w:rFonts w:hint="eastAsia" w:ascii="宋体" w:hAnsi="宋体" w:eastAsia="宋体" w:cs="宋体"/>
          <w:kern w:val="0"/>
          <w:lang w:eastAsia="zh-CN"/>
        </w:rPr>
      </w:pPr>
      <w:r>
        <w:rPr>
          <w:rFonts w:hint="eastAsia" w:ascii="宋体" w:hAnsi="宋体" w:cs="宋体"/>
          <w:kern w:val="0"/>
        </w:rPr>
        <w:t>2.基本原理：基于形态学，采用机器视觉成像技术对尿液中的有形成分进行自动定位、聚焦，识别、分类和计数</w:t>
      </w:r>
      <w:r>
        <w:rPr>
          <w:rFonts w:hint="eastAsia" w:ascii="宋体" w:hAnsi="宋体" w:cs="宋体"/>
          <w:kern w:val="0"/>
          <w:lang w:eastAsia="zh-CN"/>
        </w:rPr>
        <w:t>；</w:t>
      </w:r>
    </w:p>
    <w:p>
      <w:pPr>
        <w:spacing w:line="360" w:lineRule="auto"/>
        <w:rPr>
          <w:rFonts w:hint="eastAsia" w:ascii="宋体" w:hAnsi="宋体" w:cs="宋体"/>
          <w:kern w:val="0"/>
        </w:rPr>
      </w:pPr>
      <w:r>
        <w:rPr>
          <w:rFonts w:hint="eastAsia" w:ascii="宋体" w:hAnsi="宋体" w:cs="宋体"/>
          <w:kern w:val="0"/>
        </w:rPr>
        <w:t>3.连续测试速度:100标本/小时；</w:t>
      </w:r>
    </w:p>
    <w:p>
      <w:pPr>
        <w:spacing w:line="360" w:lineRule="auto"/>
        <w:rPr>
          <w:rFonts w:hint="eastAsia" w:ascii="宋体" w:hAnsi="宋体" w:eastAsia="宋体" w:cs="宋体"/>
          <w:kern w:val="0"/>
          <w:lang w:eastAsia="zh-CN"/>
        </w:rPr>
      </w:pPr>
      <w:r>
        <w:rPr>
          <w:rFonts w:hint="eastAsia" w:ascii="宋体" w:hAnsi="宋体" w:cs="宋体"/>
          <w:kern w:val="0"/>
        </w:rPr>
        <w:t>4.标本处理：全自动进样，一次上机50个标本，自动染色，浓稠自动稀释，具有急诊插入功能</w:t>
      </w:r>
      <w:r>
        <w:rPr>
          <w:rFonts w:hint="eastAsia" w:ascii="宋体" w:hAnsi="宋体" w:cs="宋体"/>
          <w:kern w:val="0"/>
          <w:lang w:eastAsia="zh-CN"/>
        </w:rPr>
        <w:t>；</w:t>
      </w:r>
    </w:p>
    <w:p>
      <w:pPr>
        <w:spacing w:line="360" w:lineRule="auto"/>
        <w:rPr>
          <w:rFonts w:hint="eastAsia" w:ascii="宋体" w:hAnsi="宋体" w:eastAsia="宋体" w:cs="宋体"/>
          <w:kern w:val="0"/>
          <w:lang w:eastAsia="zh-CN"/>
        </w:rPr>
      </w:pPr>
      <w:r>
        <w:rPr>
          <w:rFonts w:hint="eastAsia" w:ascii="宋体" w:hAnsi="宋体" w:cs="宋体"/>
          <w:kern w:val="0"/>
        </w:rPr>
        <w:t>5.最小样本量: 2 ml，吸入量0.2ml</w:t>
      </w:r>
      <w:r>
        <w:rPr>
          <w:rFonts w:hint="eastAsia" w:ascii="宋体" w:hAnsi="宋体" w:cs="宋体"/>
          <w:kern w:val="0"/>
          <w:lang w:eastAsia="zh-CN"/>
        </w:rPr>
        <w:t>；</w:t>
      </w:r>
    </w:p>
    <w:p>
      <w:pPr>
        <w:spacing w:line="360" w:lineRule="auto"/>
        <w:rPr>
          <w:rFonts w:hint="eastAsia" w:ascii="宋体" w:hAnsi="宋体" w:cs="宋体"/>
          <w:kern w:val="0"/>
        </w:rPr>
      </w:pPr>
      <w:r>
        <w:rPr>
          <w:rFonts w:hint="eastAsia" w:ascii="宋体" w:hAnsi="宋体" w:cs="宋体"/>
          <w:kern w:val="0"/>
        </w:rPr>
        <w:t>6.储存功能：≥30000个结果；</w:t>
      </w:r>
    </w:p>
    <w:p>
      <w:pPr>
        <w:spacing w:line="360" w:lineRule="auto"/>
        <w:rPr>
          <w:rFonts w:hint="eastAsia" w:ascii="宋体" w:hAnsi="宋体" w:cs="宋体"/>
          <w:kern w:val="0"/>
        </w:rPr>
      </w:pPr>
      <w:r>
        <w:rPr>
          <w:rFonts w:hint="eastAsia" w:ascii="宋体" w:hAnsi="宋体" w:cs="宋体"/>
          <w:kern w:val="0"/>
        </w:rPr>
        <w:t>7.检出率：≥95% ，重复性：CV&lt;7% ，准确性：≥95%</w:t>
      </w:r>
      <w:r>
        <w:rPr>
          <w:rFonts w:hint="eastAsia" w:ascii="宋体" w:hAnsi="宋体" w:cs="宋体"/>
          <w:kern w:val="0"/>
          <w:lang w:eastAsia="zh-CN"/>
        </w:rPr>
        <w:t>，</w:t>
      </w:r>
      <w:r>
        <w:rPr>
          <w:rFonts w:hint="eastAsia" w:ascii="宋体" w:hAnsi="宋体" w:cs="宋体"/>
          <w:kern w:val="0"/>
        </w:rPr>
        <w:t xml:space="preserve">  携带污染率&lt;0.05%；</w:t>
      </w:r>
    </w:p>
    <w:p>
      <w:pPr>
        <w:spacing w:line="360" w:lineRule="auto"/>
        <w:rPr>
          <w:rFonts w:hint="eastAsia" w:ascii="宋体" w:hAnsi="宋体" w:eastAsia="宋体" w:cs="宋体"/>
          <w:kern w:val="0"/>
          <w:lang w:eastAsia="zh-CN"/>
        </w:rPr>
      </w:pPr>
      <w:r>
        <w:rPr>
          <w:rFonts w:hint="eastAsia" w:ascii="宋体" w:hAnsi="宋体" w:cs="宋体"/>
          <w:kern w:val="0"/>
        </w:rPr>
        <w:t>8.数据接口：USB接口、网络接口、多个RS232双向通信接口(可同时连USB打印、LIS系统、HIS系统、干化学分析仪)，两台仪器只需一个LIS端口，支持LIS双向连接</w:t>
      </w:r>
      <w:r>
        <w:rPr>
          <w:rFonts w:hint="eastAsia" w:ascii="宋体" w:hAnsi="宋体" w:cs="宋体"/>
          <w:kern w:val="0"/>
          <w:lang w:eastAsia="zh-CN"/>
        </w:rPr>
        <w:t>；</w:t>
      </w:r>
    </w:p>
    <w:p>
      <w:pPr>
        <w:spacing w:line="360" w:lineRule="auto"/>
        <w:rPr>
          <w:rFonts w:hint="eastAsia" w:ascii="宋体" w:hAnsi="宋体" w:cs="宋体"/>
          <w:kern w:val="0"/>
        </w:rPr>
      </w:pPr>
      <w:r>
        <w:rPr>
          <w:rFonts w:hint="eastAsia" w:ascii="宋体" w:hAnsi="宋体" w:cs="宋体"/>
          <w:kern w:val="0"/>
        </w:rPr>
        <w:t>9.人工复核时，可在结果查询界面切割图上复核修改，也可调取原始图片溯源修改；</w:t>
      </w:r>
    </w:p>
    <w:p>
      <w:pPr>
        <w:spacing w:line="360" w:lineRule="auto"/>
        <w:rPr>
          <w:rFonts w:hint="eastAsia" w:ascii="宋体" w:hAnsi="宋体" w:eastAsia="宋体" w:cs="宋体"/>
          <w:kern w:val="0"/>
          <w:lang w:eastAsia="zh-CN"/>
        </w:rPr>
      </w:pPr>
      <w:r>
        <w:rPr>
          <w:rFonts w:hint="eastAsia" w:ascii="宋体" w:hAnsi="宋体" w:cs="宋体"/>
          <w:kern w:val="0"/>
        </w:rPr>
        <w:t>10.仪器可检测PH值、胆红素、葡萄糖、维生素C、蛋白、尿胆素原、潜血、亚硝酸盐、白细胞、酮体、尿比重、肌酐、尿微量蛋白、尿钙共14个项目（可选11项）</w:t>
      </w:r>
      <w:r>
        <w:rPr>
          <w:rFonts w:hint="eastAsia" w:ascii="宋体" w:hAnsi="宋体" w:cs="宋体"/>
          <w:kern w:val="0"/>
          <w:lang w:eastAsia="zh-CN"/>
        </w:rPr>
        <w:t>；</w:t>
      </w:r>
    </w:p>
    <w:p>
      <w:pPr>
        <w:spacing w:line="360" w:lineRule="auto"/>
        <w:rPr>
          <w:rFonts w:hint="eastAsia" w:ascii="宋体" w:hAnsi="宋体" w:eastAsia="宋体" w:cs="宋体"/>
          <w:kern w:val="0"/>
          <w:lang w:eastAsia="zh-CN"/>
        </w:rPr>
      </w:pPr>
      <w:r>
        <w:rPr>
          <w:rFonts w:hint="eastAsia" w:ascii="宋体" w:hAnsi="宋体" w:cs="宋体"/>
          <w:kern w:val="0"/>
        </w:rPr>
        <w:t>11.储存功能：仪器可储存60万个标本数据，并可随时调出显示及打印</w:t>
      </w:r>
      <w:r>
        <w:rPr>
          <w:rFonts w:hint="eastAsia" w:ascii="宋体" w:hAnsi="宋体" w:cs="宋体"/>
          <w:kern w:val="0"/>
          <w:lang w:eastAsia="zh-CN"/>
        </w:rPr>
        <w:t>；</w:t>
      </w:r>
    </w:p>
    <w:p>
      <w:pPr>
        <w:spacing w:line="360" w:lineRule="auto"/>
        <w:rPr>
          <w:rFonts w:hint="eastAsia" w:ascii="宋体" w:hAnsi="宋体" w:cs="宋体"/>
          <w:kern w:val="0"/>
        </w:rPr>
      </w:pPr>
      <w:r>
        <w:rPr>
          <w:rFonts w:hint="eastAsia" w:ascii="宋体" w:hAnsi="宋体" w:cs="宋体"/>
          <w:kern w:val="0"/>
        </w:rPr>
        <w:t>12.急诊插入功能，可进行单个或成组样本的急诊测试。</w:t>
      </w:r>
    </w:p>
    <w:p>
      <w:pPr>
        <w:spacing w:line="360" w:lineRule="auto"/>
        <w:rPr>
          <w:rFonts w:hint="eastAsia" w:ascii="宋体" w:hAnsi="宋体" w:cs="宋体"/>
          <w:kern w:val="0"/>
        </w:rPr>
      </w:pPr>
      <w:r>
        <w:rPr>
          <w:rFonts w:hint="eastAsia" w:ascii="宋体" w:hAnsi="宋体" w:cs="宋体"/>
          <w:kern w:val="0"/>
          <w:lang w:val="en-US" w:eastAsia="zh-CN"/>
        </w:rPr>
        <w:t>13.</w:t>
      </w:r>
      <w:r>
        <w:rPr>
          <w:rFonts w:hint="eastAsia" w:ascii="宋体" w:hAnsi="宋体" w:cs="宋体"/>
          <w:kern w:val="0"/>
        </w:rPr>
        <w:t>可配条码阅读器，采用标准RS232接口，可内置或外置打印机。</w:t>
      </w:r>
    </w:p>
    <w:p>
      <w:pPr>
        <w:numPr>
          <w:ilvl w:val="0"/>
          <w:numId w:val="3"/>
        </w:numPr>
        <w:spacing w:line="360" w:lineRule="auto"/>
        <w:rPr>
          <w:rFonts w:ascii="宋体" w:cs="宋体"/>
          <w:b/>
          <w:bCs/>
          <w:color w:val="000000"/>
        </w:rPr>
      </w:pPr>
      <w:r>
        <w:rPr>
          <w:rFonts w:hint="eastAsia" w:ascii="宋体" w:cs="宋体"/>
          <w:b/>
          <w:bCs/>
          <w:color w:val="000000"/>
        </w:rPr>
        <w:t>售后要求：</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质保期不低于</w:t>
      </w:r>
      <w:r>
        <w:rPr>
          <w:rFonts w:hint="eastAsia" w:ascii="宋体" w:hAnsi="宋体"/>
          <w:color w:val="FF0000"/>
          <w:kern w:val="0"/>
        </w:rPr>
        <w:t>2</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64E2487"/>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12</TotalTime>
  <ScaleCrop>false</ScaleCrop>
  <LinksUpToDate>false</LinksUpToDate>
  <CharactersWithSpaces>13086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2019-03-14T06:56:24Z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