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心脏彩超探头</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eastAsia="zh-CN"/>
        </w:rPr>
        <w:t>心脏彩超探头</w:t>
      </w:r>
    </w:p>
    <w:p>
      <w:pPr>
        <w:ind w:firstLine="420" w:firstLineChars="200"/>
        <w:rPr>
          <w:rFonts w:hint="eastAsia" w:hAnsi="宋体" w:eastAsia="宋体" w:cs="宋体"/>
          <w:color w:val="00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项目编号：XYFSY-2019-002</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eastAsia="宋体" w:cs="宋体"/>
          <w:color w:val="000000"/>
          <w:lang w:eastAsia="zh-CN"/>
        </w:rPr>
      </w:pPr>
      <w:r>
        <w:rPr>
          <w:rFonts w:hint="eastAsia" w:cs="宋体"/>
          <w:color w:val="000000"/>
          <w:lang w:eastAsia="zh-CN"/>
        </w:rPr>
        <w:t>心脏彩超探头</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r>
        <w:rPr>
          <w:rFonts w:hint="eastAsia" w:cs="宋体"/>
          <w:b/>
          <w:bCs/>
          <w:color w:val="FF0000"/>
        </w:rPr>
        <w:t>（进口产品需提供所投产品的铭牌图片）</w:t>
      </w:r>
      <w:r>
        <w:rPr>
          <w:rFonts w:hint="eastAsia" w:cs="宋体"/>
          <w:color w:val="000000"/>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）供应商应准备伍份</w:t>
      </w:r>
      <w:r>
        <w:rPr>
          <w:rFonts w:hint="eastAsia" w:ascii="Times New Roman"/>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w:t>
      </w:r>
      <w:r>
        <w:rPr>
          <w:rFonts w:hint="eastAsia" w:ascii="Times New Roman" w:cs="Times New Roman"/>
          <w:color w:val="000000"/>
          <w:sz w:val="21"/>
          <w:szCs w:val="21"/>
          <w:lang w:val="en-US" w:eastAsia="zh-CN"/>
        </w:rPr>
        <w:t>伍</w:t>
      </w:r>
      <w:r>
        <w:rPr>
          <w:rFonts w:ascii="Times New Roman" w:eastAsia="Times New Roman" w:cs="Times New Roman"/>
          <w:color w:val="000000"/>
          <w:sz w:val="21"/>
          <w:szCs w:val="21"/>
        </w:rPr>
        <w:t>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hint="eastAsia" w:ascii="Times New Roman" w:cs="Times New Roman"/>
          <w:b/>
          <w:bCs/>
          <w:sz w:val="21"/>
          <w:szCs w:val="21"/>
          <w:lang w:val="en-US" w:eastAsia="zh-CN"/>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14</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8:30-9:00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14</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9:00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本项目采用综合评议的评标办法，由磋商小组对供应商的报价、项目功能、实施方案、业绩、售后服务等条件进行综合评审，择优确定成交供应商。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w:t>
            </w:r>
            <w:r>
              <w:rPr>
                <w:rFonts w:ascii="宋体" w:cs="宋体"/>
                <w:kern w:val="0"/>
                <w:sz w:val="24"/>
                <w:szCs w:val="24"/>
              </w:rPr>
              <w:t>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sz w:val="24"/>
                <w:szCs w:val="24"/>
                <w:lang w:val="en-US" w:eastAsia="zh-CN"/>
              </w:rPr>
              <w:t>50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sz w:val="24"/>
                <w:szCs w:val="24"/>
                <w:lang w:val="en-US" w:eastAsia="zh-CN"/>
              </w:rPr>
              <w:t>5</w:t>
            </w:r>
            <w:r>
              <w:rPr>
                <w:rFonts w:ascii="宋体" w:cs="宋体"/>
                <w:sz w:val="24"/>
                <w:szCs w:val="24"/>
              </w:rPr>
              <w:t>0</w:t>
            </w:r>
            <w:r>
              <w:rPr>
                <w:rFonts w:hint="eastAsia" w:ascii="宋体" w:cs="宋体"/>
                <w:sz w:val="24"/>
                <w:szCs w:val="24"/>
              </w:rPr>
              <w:t>。</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35</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35</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35</w:t>
            </w:r>
            <w:r>
              <w:rPr>
                <w:rFonts w:hint="eastAsia" w:ascii="宋体" w:cs="宋体"/>
                <w:color w:val="000000"/>
                <w:sz w:val="24"/>
                <w:szCs w:val="24"/>
              </w:rPr>
              <w:t>分，较好得</w:t>
            </w:r>
            <w:r>
              <w:rPr>
                <w:rFonts w:hint="eastAsia" w:ascii="宋体" w:cs="宋体"/>
                <w:color w:val="000000"/>
                <w:sz w:val="24"/>
                <w:szCs w:val="24"/>
                <w:lang w:val="en-US" w:eastAsia="zh-CN"/>
              </w:rPr>
              <w:t>25</w:t>
            </w:r>
            <w:r>
              <w:rPr>
                <w:rFonts w:ascii="宋体" w:cs="宋体"/>
                <w:color w:val="000000"/>
                <w:sz w:val="24"/>
                <w:szCs w:val="24"/>
              </w:rPr>
              <w:t>-</w:t>
            </w:r>
            <w:r>
              <w:rPr>
                <w:rFonts w:hint="eastAsia" w:ascii="宋体" w:cs="宋体"/>
                <w:color w:val="000000"/>
                <w:sz w:val="24"/>
                <w:szCs w:val="24"/>
                <w:lang w:val="en-US" w:eastAsia="zh-CN"/>
              </w:rPr>
              <w:t>29</w:t>
            </w:r>
            <w:r>
              <w:rPr>
                <w:rFonts w:hint="eastAsia" w:ascii="宋体" w:cs="宋体"/>
                <w:color w:val="000000"/>
                <w:sz w:val="24"/>
                <w:szCs w:val="24"/>
              </w:rPr>
              <w:t>分，一般得</w:t>
            </w:r>
            <w:r>
              <w:rPr>
                <w:rFonts w:hint="eastAsia" w:ascii="宋体" w:cs="宋体"/>
                <w:color w:val="000000"/>
                <w:sz w:val="24"/>
                <w:szCs w:val="24"/>
                <w:lang w:val="en-US" w:eastAsia="zh-CN"/>
              </w:rPr>
              <w:t>10</w:t>
            </w:r>
            <w:r>
              <w:rPr>
                <w:rFonts w:ascii="宋体" w:cs="宋体"/>
                <w:color w:val="000000"/>
                <w:sz w:val="24"/>
                <w:szCs w:val="24"/>
              </w:rPr>
              <w:t>-</w:t>
            </w:r>
            <w:r>
              <w:rPr>
                <w:rFonts w:hint="eastAsia" w:ascii="宋体" w:cs="宋体"/>
                <w:color w:val="000000"/>
                <w:sz w:val="24"/>
                <w:szCs w:val="24"/>
                <w:lang w:val="en-US" w:eastAsia="zh-CN"/>
              </w:rPr>
              <w:t>24</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ascii="宋体" w:cs="宋体"/>
                <w:kern w:val="0"/>
                <w:sz w:val="24"/>
                <w:szCs w:val="24"/>
              </w:rPr>
              <w:t>1</w:t>
            </w:r>
            <w:r>
              <w:rPr>
                <w:rFonts w:hint="eastAsia" w:ascii="宋体" w:cs="宋体"/>
                <w:kern w:val="0"/>
                <w:sz w:val="24"/>
                <w:szCs w:val="24"/>
                <w:lang w:val="en-US" w:eastAsia="zh-CN"/>
              </w:rPr>
              <w:t>5</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5</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提供本次投标产品（同型号）在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日后中国区域的销售业绩，以合同复印件</w:t>
            </w:r>
            <w:r>
              <w:rPr>
                <w:rFonts w:ascii="宋体" w:cs="宋体"/>
                <w:sz w:val="24"/>
                <w:szCs w:val="24"/>
              </w:rPr>
              <w:t>(</w:t>
            </w:r>
            <w:r>
              <w:rPr>
                <w:rFonts w:hint="eastAsia" w:ascii="宋体" w:cs="宋体"/>
                <w:sz w:val="24"/>
                <w:szCs w:val="24"/>
              </w:rPr>
              <w:t>原件备查）证明。每提供</w:t>
            </w:r>
            <w:r>
              <w:rPr>
                <w:rFonts w:ascii="宋体" w:cs="宋体"/>
                <w:sz w:val="24"/>
                <w:szCs w:val="24"/>
              </w:rPr>
              <w:t>1</w:t>
            </w:r>
            <w:r>
              <w:rPr>
                <w:rFonts w:hint="eastAsia" w:ascii="宋体" w:cs="宋体"/>
                <w:sz w:val="24"/>
                <w:szCs w:val="24"/>
              </w:rPr>
              <w:t>份合同复印件得1分，最高得</w:t>
            </w:r>
            <w:r>
              <w:rPr>
                <w:rFonts w:hint="eastAsia" w:ascii="宋体" w:cs="宋体"/>
                <w:sz w:val="24"/>
                <w:szCs w:val="24"/>
                <w:lang w:val="en-US" w:eastAsia="zh-CN"/>
              </w:rPr>
              <w:t>5</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10-7</w:t>
            </w:r>
            <w:r>
              <w:rPr>
                <w:rFonts w:hint="eastAsia" w:ascii="宋体" w:hAnsi="宋体" w:cs="宋体"/>
                <w:sz w:val="24"/>
                <w:szCs w:val="24"/>
              </w:rPr>
              <w:t>分，较好得</w:t>
            </w:r>
            <w:r>
              <w:rPr>
                <w:rFonts w:eastAsia="Times New Roman"/>
                <w:sz w:val="24"/>
                <w:szCs w:val="24"/>
              </w:rPr>
              <w:t>6-4</w:t>
            </w:r>
            <w:r>
              <w:rPr>
                <w:rFonts w:hint="eastAsia" w:ascii="宋体" w:hAnsi="宋体" w:cs="宋体"/>
                <w:sz w:val="24"/>
                <w:szCs w:val="24"/>
              </w:rPr>
              <w:t>分，一般得</w:t>
            </w:r>
            <w:r>
              <w:rPr>
                <w:rFonts w:eastAsia="Times New Roman"/>
                <w:sz w:val="24"/>
                <w:szCs w:val="24"/>
              </w:rPr>
              <w:t>3-1</w:t>
            </w:r>
            <w:r>
              <w:rPr>
                <w:rFonts w:hint="eastAsia" w:ascii="宋体" w:hAnsi="宋体" w:cs="宋体"/>
                <w:sz w:val="24"/>
                <w:szCs w:val="24"/>
              </w:rPr>
              <w:t>分。</w:t>
            </w:r>
            <w:r>
              <w:rPr>
                <w:rFonts w:hint="eastAsia" w:cs="宋体"/>
                <w:color w:val="FF0000"/>
                <w:sz w:val="24"/>
                <w:szCs w:val="24"/>
              </w:rPr>
              <w:t>质保期至少两年（原厂质保）。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磋商小组将依据评标细则评分，依据总得分从高到底顺序确定中标候选人，总得分最高者为成交供应商。成交供应商确定后，当场向所有供应商宣布。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color w:val="000000"/>
        </w:rPr>
      </w:pPr>
      <w:r>
        <w:rPr>
          <w:color w:val="000000"/>
        </w:rPr>
        <w:t>2</w:t>
      </w:r>
      <w:r>
        <w:rPr>
          <w:rFonts w:hint="eastAsia" w:cs="宋体"/>
          <w:color w:val="000000"/>
        </w:rPr>
        <w:t>）合同签订前缴纳合同总额的</w:t>
      </w:r>
      <w:r>
        <w:rPr>
          <w:color w:val="000000"/>
        </w:rPr>
        <w:t>5%</w:t>
      </w:r>
      <w:r>
        <w:rPr>
          <w:rFonts w:hint="eastAsia" w:cs="宋体"/>
          <w:color w:val="000000"/>
        </w:rPr>
        <w:t>作为履约保证金，项目验收合格后履约保证金自动转为质量保证金。质量保证期</w:t>
      </w:r>
      <w:r>
        <w:rPr>
          <w:rFonts w:hint="eastAsia" w:cs="宋体"/>
        </w:rPr>
        <w:t>满一年无质量问题，凭收据和用户确认的《质保金清退申请单》全额无息退还</w:t>
      </w:r>
      <w:r>
        <w:rPr>
          <w:rFonts w:hint="eastAsia" w:cs="宋体"/>
          <w:color w:val="000000"/>
        </w:rPr>
        <w:t>，特殊情况另行约定</w:t>
      </w:r>
      <w:r>
        <w:rPr>
          <w:rFonts w:hint="eastAsia" w:cs="宋体"/>
        </w:rPr>
        <w:t>。</w:t>
      </w:r>
    </w:p>
    <w:p>
      <w:pPr>
        <w:spacing w:line="360" w:lineRule="auto"/>
        <w:rPr>
          <w:rFonts w:hint="eastAsia" w:hAnsi="宋体" w:cs="宋体"/>
          <w:color w:val="000000"/>
        </w:rPr>
      </w:pPr>
      <w:r>
        <w:rPr>
          <w:color w:val="000000"/>
        </w:rPr>
        <w:t xml:space="preserve"> </w:t>
      </w:r>
      <w:r>
        <w:rPr>
          <w:rFonts w:hint="eastAsia" w:hAnsi="宋体" w:cs="宋体"/>
          <w:color w:val="000000"/>
        </w:rPr>
        <w:t xml:space="preserve"> 3）所有产品签订的合同均以人民币进行结算。</w:t>
      </w:r>
    </w:p>
    <w:p>
      <w:pPr>
        <w:spacing w:line="360" w:lineRule="auto"/>
        <w:rPr>
          <w:rFonts w:hAnsi="宋体"/>
          <w:color w:val="000000"/>
        </w:rPr>
      </w:pPr>
      <w:r>
        <w:rPr>
          <w:color w:val="000000"/>
        </w:rPr>
        <w:t xml:space="preserve">  4</w:t>
      </w:r>
      <w:r>
        <w:rPr>
          <w:rFonts w:hint="eastAsia" w:hAnsi="宋体" w:cs="宋体"/>
          <w:color w:val="000000"/>
        </w:rPr>
        <w:t>）成交供应商需按照合同约定时间进行供货，逾期按违约处理，扣除合同签订前缴纳的</w:t>
      </w:r>
      <w:r>
        <w:rPr>
          <w:rFonts w:hAnsi="宋体"/>
          <w:color w:val="000000"/>
        </w:rPr>
        <w:t>5%</w:t>
      </w:r>
      <w:r>
        <w:rPr>
          <w:rFonts w:hint="eastAsia" w:hAnsi="宋体" w:cs="宋体"/>
          <w:color w:val="000000"/>
        </w:rPr>
        <w:t>的履约保证金。</w:t>
      </w: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eastAsia="Times New Roman"/>
                <w:color w:val="000000"/>
                <w:sz w:val="20"/>
                <w:szCs w:val="20"/>
              </w:rPr>
            </w:pPr>
            <w:r>
              <w:rPr>
                <w:rFonts w:hint="eastAsia"/>
              </w:rPr>
              <w:t>XYFSY-2019-00</w:t>
            </w:r>
            <w:r>
              <w:rPr>
                <w:rFonts w:hint="eastAsia"/>
                <w:lang w:val="en-US" w:eastAsia="zh-CN"/>
              </w:rPr>
              <w:t>2</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心脏彩超探头</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（提供不低于下列要求的产品，对照项目相关要求提供偏离表。进口产品需提供所投产品的铭牌图片）</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spacing w:line="360" w:lineRule="auto"/>
        <w:rPr>
          <w:rFonts w:ascii="宋体" w:hAnsi="宋体"/>
          <w:color w:val="0070C0"/>
          <w:lang w:val="en-US"/>
        </w:rPr>
      </w:pPr>
      <w:r>
        <w:rPr>
          <w:rFonts w:hint="eastAsia" w:ascii="宋体" w:hAnsi="宋体"/>
          <w:color w:val="0070C0"/>
        </w:rPr>
        <w:t>1、探头规格</w:t>
      </w:r>
      <w:r>
        <w:rPr>
          <w:rFonts w:hint="eastAsia" w:ascii="宋体" w:hAnsi="宋体"/>
          <w:color w:val="0070C0"/>
          <w:lang w:eastAsia="zh-CN"/>
        </w:rPr>
        <w:t>：</w:t>
      </w:r>
      <w:r>
        <w:rPr>
          <w:rFonts w:hint="eastAsia" w:ascii="宋体" w:hAnsi="宋体"/>
          <w:color w:val="0070C0"/>
          <w:lang w:val="en-US" w:eastAsia="zh-CN"/>
        </w:rPr>
        <w:t>心脏相控阵探头频率范围：2.0-5.0MHz；</w:t>
      </w:r>
    </w:p>
    <w:p>
      <w:pPr>
        <w:spacing w:line="360" w:lineRule="auto"/>
        <w:rPr>
          <w:rFonts w:hint="eastAsia" w:ascii="宋体" w:hAnsi="宋体"/>
          <w:color w:val="0070C0"/>
          <w:lang w:eastAsia="zh-CN"/>
        </w:rPr>
      </w:pPr>
      <w:r>
        <w:rPr>
          <w:rFonts w:hint="eastAsia" w:ascii="宋体" w:hAnsi="宋体"/>
          <w:color w:val="0070C0"/>
        </w:rPr>
        <w:t>2、</w:t>
      </w:r>
      <w:r>
        <w:rPr>
          <w:rFonts w:hint="eastAsia" w:ascii="宋体" w:hAnsi="宋体"/>
          <w:color w:val="0070C0"/>
          <w:lang w:val="en-US" w:eastAsia="zh-CN"/>
        </w:rPr>
        <w:t>满足</w:t>
      </w:r>
      <w:r>
        <w:rPr>
          <w:rFonts w:hint="eastAsia" w:ascii="宋体" w:hAnsi="宋体"/>
          <w:color w:val="0070C0"/>
        </w:rPr>
        <w:t>成人心脏功能测量以及各瓣膜功能的测量、分析及报告</w:t>
      </w:r>
      <w:r>
        <w:rPr>
          <w:rFonts w:hint="eastAsia" w:ascii="宋体" w:hAnsi="宋体"/>
          <w:color w:val="0070C0"/>
          <w:lang w:val="en-US" w:eastAsia="zh-CN"/>
        </w:rPr>
        <w:t>检查</w:t>
      </w:r>
      <w:r>
        <w:rPr>
          <w:rFonts w:hint="eastAsia" w:ascii="宋体" w:hAnsi="宋体"/>
          <w:color w:val="0070C0"/>
          <w:lang w:eastAsia="zh-CN"/>
        </w:rPr>
        <w:t>；</w:t>
      </w:r>
    </w:p>
    <w:p>
      <w:pPr>
        <w:spacing w:line="360" w:lineRule="auto"/>
        <w:rPr>
          <w:rFonts w:hint="eastAsia" w:ascii="宋体" w:hAnsi="宋体"/>
          <w:color w:val="0070C0"/>
          <w:lang w:eastAsia="zh-CN"/>
        </w:rPr>
      </w:pPr>
      <w:r>
        <w:rPr>
          <w:rFonts w:hint="eastAsia" w:ascii="宋体" w:hAnsi="宋体"/>
          <w:color w:val="0070C0"/>
          <w:lang w:val="en-US" w:eastAsia="zh-CN"/>
        </w:rPr>
        <w:t>3、</w:t>
      </w:r>
      <w:r>
        <w:rPr>
          <w:rFonts w:hint="eastAsia" w:ascii="宋体" w:hAnsi="宋体"/>
          <w:color w:val="0070C0"/>
          <w:lang w:eastAsia="zh-CN"/>
        </w:rPr>
        <w:t>探头具备超高灵敏度宽频带多频可变频技术，频率可视可调；</w:t>
      </w:r>
    </w:p>
    <w:p>
      <w:pPr>
        <w:spacing w:line="360" w:lineRule="auto"/>
        <w:rPr>
          <w:rFonts w:hint="eastAsia" w:ascii="宋体" w:hAnsi="宋体"/>
          <w:color w:val="0070C0"/>
          <w:lang w:val="en-US" w:eastAsia="zh-CN"/>
        </w:rPr>
      </w:pPr>
      <w:r>
        <w:rPr>
          <w:rFonts w:hint="eastAsia" w:ascii="宋体" w:hAnsi="宋体"/>
          <w:color w:val="0070C0"/>
          <w:lang w:val="en-US" w:eastAsia="zh-CN"/>
        </w:rPr>
        <w:t>4、探头技术：具备有源面阵探头技术或纯净波探头技术或透镜探头技术</w:t>
      </w:r>
      <w:r>
        <w:rPr>
          <w:rFonts w:hint="eastAsia" w:ascii="宋体" w:hAnsi="宋体"/>
          <w:color w:val="0070C0"/>
        </w:rPr>
        <w:t>；</w:t>
      </w:r>
    </w:p>
    <w:p>
      <w:pPr>
        <w:spacing w:line="360" w:lineRule="auto"/>
        <w:rPr>
          <w:rFonts w:ascii="宋体" w:hAnsi="宋体"/>
          <w:color w:val="0070C0"/>
        </w:rPr>
      </w:pPr>
      <w:r>
        <w:rPr>
          <w:rFonts w:hint="eastAsia" w:ascii="宋体" w:hAnsi="宋体"/>
          <w:color w:val="0070C0"/>
          <w:lang w:val="en-US" w:eastAsia="zh-CN"/>
        </w:rPr>
        <w:t>5、能匹配医院迈瑞DC—8EXP彩超，心脏检查功能正常使用。</w:t>
      </w:r>
    </w:p>
    <w:p>
      <w:pPr>
        <w:spacing w:line="360" w:lineRule="auto"/>
        <w:rPr>
          <w:rFonts w:ascii="宋体" w:hAnsi="宋体"/>
          <w:color w:val="0070C0"/>
        </w:rPr>
      </w:pPr>
    </w:p>
    <w:p>
      <w:pPr>
        <w:spacing w:line="360" w:lineRule="auto"/>
        <w:rPr>
          <w:rFonts w:ascii="宋体" w:hAnsi="宋体" w:cs="宋体"/>
          <w:b/>
          <w:color w:val="000000"/>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cs="宋体"/>
          <w:bCs/>
          <w:color w:val="000000"/>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3.质保期不低于</w:t>
      </w:r>
      <w:r>
        <w:rPr>
          <w:rFonts w:hint="eastAsia" w:ascii="宋体" w:hAnsi="宋体"/>
          <w:kern w:val="0"/>
        </w:rPr>
        <w:t>2</w:t>
      </w:r>
      <w:r>
        <w:rPr>
          <w:rFonts w:hint="eastAsia" w:ascii="宋体" w:hAnsi="宋体" w:cs="宋体"/>
          <w:kern w:val="0"/>
        </w:rPr>
        <w:t>年（原厂质保），质保期内免费提供维修及维护。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w:t>
      </w:r>
      <w:r>
        <w:rPr>
          <w:rFonts w:hint="eastAsia" w:hAnsi="宋体" w:cs="宋体"/>
          <w:color w:val="000000"/>
        </w:rPr>
        <w:t>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个自然日内，且以最后一批货物到达指定地点为准。逾期按违约处理，扣除合同签订前缴纳的</w:t>
      </w:r>
      <w:r>
        <w:rPr>
          <w:b/>
          <w:bCs/>
          <w:color w:val="000000"/>
        </w:rPr>
        <w:t>5%</w:t>
      </w:r>
      <w:r>
        <w:rPr>
          <w:rFonts w:hint="eastAsia" w:cs="宋体"/>
          <w:b/>
          <w:bCs/>
          <w:color w:val="000000"/>
        </w:rPr>
        <w:t>的履约保证金。（如有特殊情况需及时与采购人联系）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质量保证金与索赔</w:t>
      </w:r>
    </w:p>
    <w:p>
      <w:pPr>
        <w:ind w:left="360"/>
        <w:rPr>
          <w:rFonts w:hAnsi="宋体"/>
        </w:rPr>
      </w:pPr>
      <w:r>
        <w:rPr>
          <w:rFonts w:hint="eastAsia" w:hAnsi="宋体" w:cs="宋体"/>
          <w:color w:val="000000"/>
        </w:rPr>
        <w:t>（</w:t>
      </w:r>
      <w:r>
        <w:rPr>
          <w:rFonts w:hAnsi="宋体"/>
          <w:color w:val="000000"/>
        </w:rPr>
        <w:t>1</w:t>
      </w:r>
      <w:r>
        <w:rPr>
          <w:rFonts w:hint="eastAsia" w:hAnsi="宋体" w:cs="宋体"/>
          <w:color w:val="000000"/>
        </w:rPr>
        <w:t>）质量保证金：</w:t>
      </w:r>
      <w:r>
        <w:rPr>
          <w:rFonts w:hint="eastAsia" w:cs="宋体"/>
          <w:color w:val="000000"/>
        </w:rPr>
        <w:t>合同签订前需缴纳</w:t>
      </w:r>
      <w:r>
        <w:rPr>
          <w:color w:val="000000"/>
        </w:rPr>
        <w:t>5%</w:t>
      </w:r>
      <w:r>
        <w:rPr>
          <w:rFonts w:hint="eastAsia" w:cs="宋体"/>
          <w:color w:val="000000"/>
        </w:rPr>
        <w:t>的履约保证金，货到后履约保证金自动转为质量保证金，质量保证期</w:t>
      </w:r>
      <w:r>
        <w:rPr>
          <w:rFonts w:hint="eastAsia" w:cs="宋体"/>
        </w:rPr>
        <w:t>满一年无质量问题，凭收据和用户确认的《质保金清退申请单》全额（或分批）无息退还。</w:t>
      </w:r>
    </w:p>
    <w:p>
      <w:pPr>
        <w:ind w:left="358" w:leftChars="164" w:hanging="14" w:hangingChars="7"/>
        <w:rPr>
          <w:color w:val="000000"/>
        </w:rPr>
      </w:pPr>
      <w:r>
        <w:rPr>
          <w:rFonts w:hint="eastAsia" w:cs="宋体"/>
          <w:color w:val="000000"/>
        </w:rPr>
        <w:t>（</w:t>
      </w:r>
      <w:r>
        <w:rPr>
          <w:color w:val="000000"/>
        </w:rPr>
        <w:t>2</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w:t>
      </w:r>
      <w:bookmarkStart w:id="0" w:name="_GoBack"/>
      <w:bookmarkEnd w:id="0"/>
      <w:r>
        <w:rPr>
          <w:rFonts w:hint="eastAsia" w:cs="宋体"/>
          <w:color w:val="000000"/>
        </w:rPr>
        <w:t>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rPr>
      </w:pPr>
      <w:r>
        <w:rPr>
          <w:b/>
          <w:bCs/>
          <w:color w:val="000000"/>
          <w:sz w:val="36"/>
          <w:szCs w:val="36"/>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CC230F"/>
    <w:rsid w:val="06153C43"/>
    <w:rsid w:val="069140D4"/>
    <w:rsid w:val="06C30A29"/>
    <w:rsid w:val="07C77711"/>
    <w:rsid w:val="08392621"/>
    <w:rsid w:val="08CE3297"/>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64E2487"/>
    <w:rsid w:val="18251AFB"/>
    <w:rsid w:val="18B53F05"/>
    <w:rsid w:val="196D362B"/>
    <w:rsid w:val="1972170B"/>
    <w:rsid w:val="1A89693C"/>
    <w:rsid w:val="1AD02E67"/>
    <w:rsid w:val="1C210AAB"/>
    <w:rsid w:val="1CCD7627"/>
    <w:rsid w:val="1D41530D"/>
    <w:rsid w:val="1D9D4911"/>
    <w:rsid w:val="1E9E5A85"/>
    <w:rsid w:val="1EA4148C"/>
    <w:rsid w:val="1F0F2F94"/>
    <w:rsid w:val="207573CE"/>
    <w:rsid w:val="229B6695"/>
    <w:rsid w:val="24581C69"/>
    <w:rsid w:val="253E67FE"/>
    <w:rsid w:val="267E53D1"/>
    <w:rsid w:val="26B67C62"/>
    <w:rsid w:val="26FF77C3"/>
    <w:rsid w:val="27EC07F5"/>
    <w:rsid w:val="28325DBD"/>
    <w:rsid w:val="284746F1"/>
    <w:rsid w:val="2AA441D9"/>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CA3173F"/>
    <w:rsid w:val="4D153B0B"/>
    <w:rsid w:val="4D207E1E"/>
    <w:rsid w:val="4DF32B0F"/>
    <w:rsid w:val="4DFB61FC"/>
    <w:rsid w:val="4FBA67A8"/>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58205A7"/>
    <w:rsid w:val="65DE3405"/>
    <w:rsid w:val="67B05A8F"/>
    <w:rsid w:val="67B94B3A"/>
    <w:rsid w:val="69386FC8"/>
    <w:rsid w:val="69803778"/>
    <w:rsid w:val="69F25020"/>
    <w:rsid w:val="6B854978"/>
    <w:rsid w:val="6B8C547F"/>
    <w:rsid w:val="6C2B164C"/>
    <w:rsid w:val="6C2E65DE"/>
    <w:rsid w:val="6D3348B6"/>
    <w:rsid w:val="6D741A26"/>
    <w:rsid w:val="6EE212BD"/>
    <w:rsid w:val="715352FB"/>
    <w:rsid w:val="71934819"/>
    <w:rsid w:val="721C1B5D"/>
    <w:rsid w:val="722439D8"/>
    <w:rsid w:val="72BE4227"/>
    <w:rsid w:val="72E74BF1"/>
    <w:rsid w:val="732B1E0E"/>
    <w:rsid w:val="734C546C"/>
    <w:rsid w:val="73D0327C"/>
    <w:rsid w:val="740E78E2"/>
    <w:rsid w:val="74753E7F"/>
    <w:rsid w:val="75740ACE"/>
    <w:rsid w:val="75756A1E"/>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10</TotalTime>
  <ScaleCrop>false</ScaleCrop>
  <LinksUpToDate>false</LinksUpToDate>
  <CharactersWithSpaces>13086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2019-03-07T06:25:32Z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