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63" w:firstLineChars="45"/>
        <w:jc w:val="center"/>
        <w:rPr>
          <w:rFonts w:ascii="宋体" w:hAnsi="宋体" w:eastAsia="宋体" w:cs="宋体"/>
          <w:b/>
          <w:bCs/>
          <w:sz w:val="36"/>
        </w:rPr>
      </w:pPr>
      <w:r>
        <w:rPr>
          <w:rFonts w:hint="eastAsia" w:ascii="宋体" w:hAnsi="宋体" w:eastAsia="宋体" w:cs="宋体"/>
          <w:b/>
          <w:bCs/>
          <w:sz w:val="36"/>
        </w:rPr>
        <w:t>项目要求（采购需求）</w:t>
      </w:r>
    </w:p>
    <w:p>
      <w:pPr>
        <w:spacing w:line="440" w:lineRule="exact"/>
        <w:ind w:firstLine="163" w:firstLineChars="45"/>
        <w:jc w:val="center"/>
        <w:rPr>
          <w:rFonts w:ascii="宋体" w:hAnsi="宋体" w:eastAsia="宋体" w:cs="宋体"/>
          <w:b/>
          <w:bCs/>
          <w:sz w:val="36"/>
        </w:rPr>
      </w:pPr>
    </w:p>
    <w:p>
      <w:pPr>
        <w:rPr>
          <w:rFonts w:ascii="宋体" w:hAnsi="宋体" w:eastAsia="宋体" w:cs="宋体"/>
          <w:b/>
          <w:sz w:val="24"/>
        </w:rPr>
      </w:pPr>
    </w:p>
    <w:p>
      <w:pPr>
        <w:ind w:firstLine="482" w:firstLineChars="200"/>
        <w:rPr>
          <w:rFonts w:ascii="宋体" w:hAnsi="宋体" w:eastAsia="宋体" w:cs="宋体"/>
          <w:b/>
          <w:sz w:val="24"/>
        </w:rPr>
      </w:pPr>
    </w:p>
    <w:p>
      <w:pPr>
        <w:ind w:firstLine="482" w:firstLineChars="200"/>
        <w:rPr>
          <w:rFonts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项目内容。</w:t>
      </w:r>
    </w:p>
    <w:p>
      <w:pPr>
        <w:ind w:firstLine="482" w:firstLineChars="200"/>
        <w:rPr>
          <w:rFonts w:ascii="宋体" w:hAnsi="宋体" w:eastAsia="宋体" w:cs="宋体"/>
          <w:b/>
          <w:sz w:val="24"/>
        </w:rPr>
      </w:pPr>
    </w:p>
    <w:tbl>
      <w:tblPr>
        <w:tblStyle w:val="3"/>
        <w:tblW w:w="7508" w:type="dxa"/>
        <w:jc w:val="center"/>
        <w:tblInd w:w="0" w:type="dxa"/>
        <w:tblLayout w:type="fixed"/>
        <w:tblCellMar>
          <w:top w:w="0" w:type="dxa"/>
          <w:left w:w="108" w:type="dxa"/>
          <w:bottom w:w="0" w:type="dxa"/>
          <w:right w:w="108" w:type="dxa"/>
        </w:tblCellMar>
      </w:tblPr>
      <w:tblGrid>
        <w:gridCol w:w="1080"/>
        <w:gridCol w:w="3619"/>
        <w:gridCol w:w="975"/>
        <w:gridCol w:w="750"/>
        <w:gridCol w:w="1084"/>
      </w:tblGrid>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防火墙</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上网行为管理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核心交换机</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汇聚交换机</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业务接口板卡</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48口接入交换机</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7</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万兆光模块</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千兆光模块</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p>
        </w:tc>
        <w:tc>
          <w:tcPr>
            <w:tcW w:w="3619"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rFonts w:ascii="宋体" w:hAnsi="宋体" w:eastAsia="宋体" w:cs="宋体"/>
                <w:color w:val="000000"/>
                <w:kern w:val="0"/>
                <w:sz w:val="22"/>
              </w:rPr>
            </w:pPr>
            <w:r>
              <w:rPr>
                <w:rFonts w:hint="eastAsia" w:ascii="宋体" w:hAnsi="宋体" w:eastAsia="宋体" w:cs="宋体"/>
                <w:color w:val="000000"/>
                <w:kern w:val="0"/>
                <w:szCs w:val="21"/>
                <w:lang w:bidi="ar"/>
              </w:rPr>
              <w:t>多模千兆，OM2 3米 LC－LC尾纤</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3619"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rFonts w:ascii="宋体" w:hAnsi="宋体" w:eastAsia="宋体" w:cs="宋体"/>
                <w:color w:val="000000"/>
                <w:kern w:val="0"/>
                <w:sz w:val="22"/>
              </w:rPr>
            </w:pPr>
            <w:r>
              <w:rPr>
                <w:rFonts w:hint="eastAsia" w:ascii="宋体" w:hAnsi="宋体" w:eastAsia="宋体" w:cs="宋体"/>
                <w:color w:val="000000"/>
                <w:kern w:val="0"/>
                <w:sz w:val="22"/>
                <w:lang w:bidi="ar"/>
              </w:rPr>
              <w:t>多模万兆，OM4 3米  LC－LC</w:t>
            </w:r>
            <w:r>
              <w:rPr>
                <w:rFonts w:hint="eastAsia" w:ascii="宋体" w:hAnsi="宋体" w:eastAsia="宋体" w:cs="宋体"/>
                <w:color w:val="000000"/>
                <w:kern w:val="0"/>
                <w:szCs w:val="21"/>
                <w:lang w:bidi="ar"/>
              </w:rPr>
              <w:t>尾纤</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1</w:t>
            </w:r>
          </w:p>
        </w:tc>
        <w:tc>
          <w:tcPr>
            <w:tcW w:w="3619"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rFonts w:ascii="宋体" w:hAnsi="宋体" w:eastAsia="宋体" w:cs="宋体"/>
                <w:color w:val="000000"/>
                <w:kern w:val="0"/>
                <w:sz w:val="22"/>
              </w:rPr>
            </w:pPr>
            <w:r>
              <w:rPr>
                <w:rFonts w:hint="eastAsia" w:ascii="宋体" w:hAnsi="宋体" w:eastAsia="宋体" w:cs="宋体"/>
                <w:color w:val="000000"/>
                <w:kern w:val="0"/>
                <w:sz w:val="22"/>
                <w:lang w:bidi="ar"/>
              </w:rPr>
              <w:t>多模万兆，OM4 8米  LC－LC</w:t>
            </w:r>
            <w:r>
              <w:rPr>
                <w:rFonts w:hint="eastAsia" w:ascii="宋体" w:hAnsi="宋体" w:eastAsia="宋体" w:cs="宋体"/>
                <w:color w:val="000000"/>
                <w:kern w:val="0"/>
                <w:szCs w:val="21"/>
                <w:lang w:bidi="ar"/>
              </w:rPr>
              <w:t>尾纤</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kern w:val="0"/>
                <w:sz w:val="22"/>
              </w:rPr>
            </w:pPr>
          </w:p>
        </w:tc>
        <w:tc>
          <w:tcPr>
            <w:tcW w:w="3619"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rFonts w:hint="eastAsia" w:ascii="宋体" w:hAnsi="宋体" w:eastAsia="宋体" w:cs="宋体"/>
                <w:color w:val="000000"/>
                <w:kern w:val="0"/>
                <w:sz w:val="22"/>
                <w:lang w:bidi="ar"/>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bl>
    <w:p>
      <w:pPr>
        <w:ind w:firstLine="354" w:firstLineChars="147"/>
        <w:rPr>
          <w:rFonts w:hint="eastAsia" w:ascii="宋体" w:hAnsi="宋体" w:eastAsia="宋体" w:cs="宋体"/>
          <w:b/>
          <w:sz w:val="24"/>
          <w:lang w:val="en-US" w:eastAsia="zh-CN"/>
        </w:rPr>
      </w:pPr>
    </w:p>
    <w:p>
      <w:pPr>
        <w:ind w:firstLine="354" w:firstLineChars="147"/>
        <w:rPr>
          <w:rFonts w:hint="eastAsia" w:ascii="宋体" w:hAnsi="宋体" w:eastAsia="宋体" w:cs="宋体"/>
          <w:b/>
          <w:sz w:val="24"/>
          <w:lang w:val="en-US" w:eastAsia="zh-CN"/>
        </w:rPr>
      </w:pPr>
    </w:p>
    <w:p>
      <w:pPr>
        <w:ind w:firstLine="354" w:firstLineChars="147"/>
        <w:rPr>
          <w:rFonts w:hint="eastAsia" w:ascii="宋体" w:hAnsi="宋体" w:eastAsia="宋体" w:cs="宋体"/>
          <w:b/>
          <w:sz w:val="24"/>
          <w:lang w:val="en-US" w:eastAsia="zh-CN"/>
        </w:rPr>
      </w:pPr>
    </w:p>
    <w:p>
      <w:pPr>
        <w:ind w:firstLine="354" w:firstLineChars="147"/>
        <w:rPr>
          <w:rFonts w:hint="eastAsia"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功能及技术指标，参数要求：</w:t>
      </w:r>
    </w:p>
    <w:p>
      <w:pPr>
        <w:ind w:firstLine="354" w:firstLineChars="147"/>
        <w:rPr>
          <w:rFonts w:hint="eastAsia" w:ascii="宋体" w:hAnsi="宋体" w:eastAsia="宋体" w:cs="宋体"/>
          <w:b/>
          <w:sz w:val="24"/>
        </w:rPr>
      </w:pPr>
    </w:p>
    <w:p>
      <w:pPr>
        <w:rPr>
          <w:rFonts w:hint="eastAsia" w:ascii="宋体" w:hAnsi="宋体" w:eastAsia="宋体" w:cs="宋体"/>
          <w:b/>
          <w:sz w:val="24"/>
        </w:rPr>
      </w:pPr>
    </w:p>
    <w:p>
      <w:pPr>
        <w:pStyle w:val="2"/>
        <w:rPr>
          <w:rFonts w:ascii="宋体" w:hAnsi="宋体" w:eastAsia="宋体" w:cs="宋体"/>
        </w:rPr>
      </w:pPr>
      <w:bookmarkStart w:id="0" w:name="_GoBack"/>
      <w:bookmarkEnd w:id="0"/>
      <w:r>
        <w:rPr>
          <w:rFonts w:hint="eastAsia" w:ascii="宋体" w:hAnsi="宋体" w:eastAsia="宋体" w:cs="宋体"/>
        </w:rPr>
        <w:t>防火墙</w:t>
      </w:r>
    </w:p>
    <w:tbl>
      <w:tblPr>
        <w:tblStyle w:val="3"/>
        <w:tblW w:w="9351" w:type="dxa"/>
        <w:jc w:val="center"/>
        <w:tblInd w:w="0" w:type="dxa"/>
        <w:tblLayout w:type="fixed"/>
        <w:tblCellMar>
          <w:top w:w="0" w:type="dxa"/>
          <w:left w:w="108" w:type="dxa"/>
          <w:bottom w:w="0" w:type="dxa"/>
          <w:right w:w="108" w:type="dxa"/>
        </w:tblCellMar>
      </w:tblPr>
      <w:tblGrid>
        <w:gridCol w:w="1696"/>
        <w:gridCol w:w="7655"/>
      </w:tblGrid>
      <w:tr>
        <w:tblPrEx>
          <w:tblLayout w:type="fixed"/>
          <w:tblCellMar>
            <w:top w:w="0" w:type="dxa"/>
            <w:left w:w="108" w:type="dxa"/>
            <w:bottom w:w="0" w:type="dxa"/>
            <w:right w:w="108" w:type="dxa"/>
          </w:tblCellMar>
        </w:tblPrEx>
        <w:trPr>
          <w:trHeight w:val="330" w:hRule="atLeast"/>
          <w:jc w:val="center"/>
        </w:trPr>
        <w:tc>
          <w:tcPr>
            <w:tcW w:w="169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宋体" w:hAnsi="宋体" w:eastAsia="宋体" w:cs="宋体"/>
                <w:kern w:val="0"/>
                <w:szCs w:val="21"/>
              </w:rPr>
            </w:pPr>
            <w:r>
              <w:rPr>
                <w:rFonts w:hint="eastAsia" w:ascii="宋体" w:hAnsi="宋体" w:eastAsia="宋体" w:cs="宋体"/>
                <w:b/>
                <w:szCs w:val="21"/>
              </w:rPr>
              <w:t>功能及技术指标</w:t>
            </w:r>
          </w:p>
        </w:tc>
        <w:tc>
          <w:tcPr>
            <w:tcW w:w="7655" w:type="dxa"/>
            <w:tcBorders>
              <w:top w:val="single" w:color="auto" w:sz="4" w:space="0"/>
              <w:left w:val="nil"/>
              <w:bottom w:val="single" w:color="auto" w:sz="4" w:space="0"/>
              <w:right w:val="single" w:color="auto" w:sz="4" w:space="0"/>
            </w:tcBorders>
            <w:shd w:val="clear" w:color="000000" w:fill="auto"/>
            <w:vAlign w:val="center"/>
          </w:tcPr>
          <w:p>
            <w:pPr>
              <w:jc w:val="center"/>
              <w:rPr>
                <w:rFonts w:ascii="宋体" w:hAnsi="宋体" w:eastAsia="宋体" w:cs="宋体"/>
                <w:kern w:val="0"/>
                <w:szCs w:val="21"/>
              </w:rPr>
            </w:pPr>
            <w:r>
              <w:rPr>
                <w:rFonts w:hint="eastAsia" w:ascii="宋体" w:hAnsi="宋体" w:eastAsia="宋体" w:cs="宋体"/>
                <w:b/>
                <w:szCs w:val="21"/>
              </w:rPr>
              <w:t>参数要求</w:t>
            </w:r>
          </w:p>
        </w:tc>
      </w:tr>
      <w:tr>
        <w:tblPrEx>
          <w:tblLayout w:type="fixed"/>
          <w:tblCellMar>
            <w:top w:w="0" w:type="dxa"/>
            <w:left w:w="108" w:type="dxa"/>
            <w:bottom w:w="0" w:type="dxa"/>
            <w:right w:w="108" w:type="dxa"/>
          </w:tblCellMar>
        </w:tblPrEx>
        <w:trPr>
          <w:trHeight w:val="660"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产品架构</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采用非X86 64位多核高性能处理器和高速存储器；主控模块内存≥4G；≥2U机架式设备</w:t>
            </w:r>
          </w:p>
        </w:tc>
      </w:tr>
      <w:tr>
        <w:tblPrEx>
          <w:tblLayout w:type="fixed"/>
          <w:tblCellMar>
            <w:top w:w="0" w:type="dxa"/>
            <w:left w:w="108" w:type="dxa"/>
            <w:bottom w:w="0" w:type="dxa"/>
            <w:right w:w="108" w:type="dxa"/>
          </w:tblCellMar>
        </w:tblPrEx>
        <w:trPr>
          <w:trHeight w:val="660"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性能要求</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所投产品防火墙吞吐量≥8Gbps，每秒新建连接数≥8万，并发连接数≥300万。IPSec VPN隧道数≥2000；IPSEC VPN加密性能≥800M</w:t>
            </w:r>
          </w:p>
        </w:tc>
      </w:tr>
      <w:tr>
        <w:tblPrEx>
          <w:tblLayout w:type="fixed"/>
          <w:tblCellMar>
            <w:top w:w="0" w:type="dxa"/>
            <w:left w:w="108" w:type="dxa"/>
            <w:bottom w:w="0" w:type="dxa"/>
            <w:right w:w="108" w:type="dxa"/>
          </w:tblCellMar>
        </w:tblPrEx>
        <w:trPr>
          <w:trHeight w:val="540"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硬件要求</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单台配置千兆以太网电接口≥16个，千兆光口≥2个，硬盘槽位≥2个，接口卡扩展槽个数≥2个</w:t>
            </w:r>
          </w:p>
        </w:tc>
      </w:tr>
      <w:tr>
        <w:tblPrEx>
          <w:tblLayout w:type="fixed"/>
          <w:tblCellMar>
            <w:top w:w="0" w:type="dxa"/>
            <w:left w:w="108" w:type="dxa"/>
            <w:bottom w:w="0" w:type="dxa"/>
            <w:right w:w="108" w:type="dxa"/>
          </w:tblCellMar>
        </w:tblPrEx>
        <w:trPr>
          <w:trHeight w:val="660"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配置要求</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单台配置硬盘≥500G，配置</w:t>
            </w:r>
            <w:r>
              <w:rPr>
                <w:rFonts w:hint="eastAsia" w:ascii="宋体" w:hAnsi="宋体" w:eastAsia="宋体" w:cs="宋体"/>
                <w:color w:val="000000"/>
                <w:szCs w:val="21"/>
              </w:rPr>
              <w:t>三年IPS功能服务，一年AV防病毒，一年特征库升级服务</w:t>
            </w:r>
            <w:r>
              <w:rPr>
                <w:rFonts w:hint="eastAsia" w:ascii="宋体" w:hAnsi="宋体" w:eastAsia="宋体" w:cs="宋体"/>
                <w:kern w:val="0"/>
                <w:szCs w:val="21"/>
              </w:rPr>
              <w:t>，双交流电源</w:t>
            </w:r>
          </w:p>
        </w:tc>
      </w:tr>
      <w:tr>
        <w:tblPrEx>
          <w:tblLayout w:type="fixed"/>
          <w:tblCellMar>
            <w:top w:w="0" w:type="dxa"/>
            <w:left w:w="108" w:type="dxa"/>
            <w:bottom w:w="0" w:type="dxa"/>
            <w:right w:w="108" w:type="dxa"/>
          </w:tblCellMar>
        </w:tblPrEx>
        <w:trPr>
          <w:trHeight w:val="300"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扩展要求</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接口扩展：可扩展4PFC接口卡、4SFP插卡、4SFP+插卡</w:t>
            </w:r>
          </w:p>
        </w:tc>
      </w:tr>
      <w:tr>
        <w:tblPrEx>
          <w:tblLayout w:type="fixed"/>
          <w:tblCellMar>
            <w:top w:w="0" w:type="dxa"/>
            <w:left w:w="108" w:type="dxa"/>
            <w:bottom w:w="0" w:type="dxa"/>
            <w:right w:w="108" w:type="dxa"/>
          </w:tblCellMar>
        </w:tblPrEx>
        <w:trPr>
          <w:trHeight w:val="33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硬盘扩展：可支持扩展500G和1T 的HDD硬盘，480G SSD硬盘</w:t>
            </w:r>
          </w:p>
        </w:tc>
      </w:tr>
      <w:tr>
        <w:tblPrEx>
          <w:tblLayout w:type="fixed"/>
          <w:tblCellMar>
            <w:top w:w="0" w:type="dxa"/>
            <w:left w:w="108" w:type="dxa"/>
            <w:bottom w:w="0" w:type="dxa"/>
            <w:right w:w="108" w:type="dxa"/>
          </w:tblCellMar>
        </w:tblPrEx>
        <w:trPr>
          <w:trHeight w:val="330"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部署模式</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实现路由模式、透明（网桥）模式、混合模式</w:t>
            </w:r>
          </w:p>
        </w:tc>
      </w:tr>
      <w:tr>
        <w:tblPrEx>
          <w:tblLayout w:type="fixed"/>
          <w:tblCellMar>
            <w:top w:w="0" w:type="dxa"/>
            <w:left w:w="108" w:type="dxa"/>
            <w:bottom w:w="0" w:type="dxa"/>
            <w:right w:w="108" w:type="dxa"/>
          </w:tblCellMar>
        </w:tblPrEx>
        <w:trPr>
          <w:trHeight w:val="330"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路由实现</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实现静态路由、策略路由、等价路由、RIP、OSPF、BGP、ISIS、RIPv2等路由协议</w:t>
            </w:r>
          </w:p>
        </w:tc>
      </w:tr>
      <w:tr>
        <w:tblPrEx>
          <w:tblLayout w:type="fixed"/>
          <w:tblCellMar>
            <w:top w:w="0" w:type="dxa"/>
            <w:left w:w="108" w:type="dxa"/>
            <w:bottom w:w="0" w:type="dxa"/>
            <w:right w:w="108" w:type="dxa"/>
          </w:tblCellMar>
        </w:tblPrEx>
        <w:trPr>
          <w:trHeight w:val="990"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kern w:val="0"/>
                <w:szCs w:val="21"/>
              </w:rPr>
              <w:t>安全策略</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支持一体化安全策略：可基于地址、端口、服务、应用、用户、时间、VRF等属性，配置入侵防御、数据过滤、文件过滤、防病毒、URL过滤、日志记录、会话老化时间等高级访问控制功能；（要求提供配置截图）</w:t>
            </w:r>
          </w:p>
        </w:tc>
      </w:tr>
      <w:tr>
        <w:tblPrEx>
          <w:tblLayout w:type="fixed"/>
          <w:tblCellMar>
            <w:top w:w="0" w:type="dxa"/>
            <w:left w:w="108" w:type="dxa"/>
            <w:bottom w:w="0" w:type="dxa"/>
            <w:right w:w="108" w:type="dxa"/>
          </w:tblCellMar>
        </w:tblPrEx>
        <w:trPr>
          <w:trHeight w:val="660"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kern w:val="0"/>
                <w:szCs w:val="21"/>
              </w:rPr>
              <w:t>攻击防护</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实现安全区域划分，访问控制列表，配置对象及策略，动态包过滤，黑名单，MAC和IP绑定功能，基于MAC的访问控制列表，802.1q VLAN 透传等功能</w:t>
            </w:r>
          </w:p>
        </w:tc>
      </w:tr>
      <w:tr>
        <w:tblPrEx>
          <w:tblLayout w:type="fixed"/>
          <w:tblCellMar>
            <w:top w:w="0" w:type="dxa"/>
            <w:left w:w="108" w:type="dxa"/>
            <w:bottom w:w="0" w:type="dxa"/>
            <w:right w:w="108" w:type="dxa"/>
          </w:tblCellMar>
        </w:tblPrEx>
        <w:trPr>
          <w:trHeight w:val="66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支持DDoS 攻击防护，可防范多种类型DDoS 攻击，如SYN flood、UDP flood、ICMP flood、HTTP flood、DNS flood、ARP flood 和ARP 欺骗等</w:t>
            </w:r>
          </w:p>
        </w:tc>
      </w:tr>
      <w:tr>
        <w:tblPrEx>
          <w:tblLayout w:type="fixed"/>
          <w:tblCellMar>
            <w:top w:w="0" w:type="dxa"/>
            <w:left w:w="108" w:type="dxa"/>
            <w:bottom w:w="0" w:type="dxa"/>
            <w:right w:w="108" w:type="dxa"/>
          </w:tblCellMar>
        </w:tblPrEx>
        <w:trPr>
          <w:trHeight w:val="330"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Web安全</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提供专业的安全URL 分类，包括钓鱼网站库分类和恶意URL 库分类</w:t>
            </w:r>
          </w:p>
        </w:tc>
      </w:tr>
      <w:tr>
        <w:tblPrEx>
          <w:tblLayout w:type="fixed"/>
          <w:tblCellMar>
            <w:top w:w="0" w:type="dxa"/>
            <w:left w:w="108" w:type="dxa"/>
            <w:bottom w:w="0" w:type="dxa"/>
            <w:right w:w="108" w:type="dxa"/>
          </w:tblCellMar>
        </w:tblPrEx>
        <w:trPr>
          <w:trHeight w:val="744"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实现对超过50种URL类别的预定义，实现URL规则黑白名单，并可以对访问URL的流量进行丢弃、重置、重定向、日志记录，列入黑名单等操作</w:t>
            </w:r>
          </w:p>
        </w:tc>
      </w:tr>
      <w:tr>
        <w:tblPrEx>
          <w:tblLayout w:type="fixed"/>
          <w:tblCellMar>
            <w:top w:w="0" w:type="dxa"/>
            <w:left w:w="108" w:type="dxa"/>
            <w:bottom w:w="0" w:type="dxa"/>
            <w:right w:w="108" w:type="dxa"/>
          </w:tblCellMar>
        </w:tblPrEx>
        <w:trPr>
          <w:trHeight w:val="33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基于Web 的防攻击支持，如跨站脚本攻击、SQL 注入攻击</w:t>
            </w:r>
          </w:p>
        </w:tc>
      </w:tr>
      <w:tr>
        <w:tblPrEx>
          <w:tblLayout w:type="fixed"/>
          <w:tblCellMar>
            <w:top w:w="0" w:type="dxa"/>
            <w:left w:w="108" w:type="dxa"/>
            <w:bottom w:w="0" w:type="dxa"/>
            <w:right w:w="108" w:type="dxa"/>
          </w:tblCellMar>
        </w:tblPrEx>
        <w:trPr>
          <w:trHeight w:val="660"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邮件安全</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可检测邮件正文、附件（含压缩形式）内容及大小、收发件人信息、邮件后缀等内容，支持关键字过滤</w:t>
            </w:r>
          </w:p>
        </w:tc>
      </w:tr>
      <w:tr>
        <w:tblPrEx>
          <w:tblLayout w:type="fixed"/>
          <w:tblCellMar>
            <w:top w:w="0" w:type="dxa"/>
            <w:left w:w="108" w:type="dxa"/>
            <w:bottom w:w="0" w:type="dxa"/>
            <w:right w:w="108" w:type="dxa"/>
          </w:tblCellMar>
        </w:tblPrEx>
        <w:trPr>
          <w:trHeight w:val="33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支持对邮件附件进行病毒检查和安全性提醒</w:t>
            </w:r>
          </w:p>
        </w:tc>
      </w:tr>
      <w:tr>
        <w:tblPrEx>
          <w:tblLayout w:type="fixed"/>
          <w:tblCellMar>
            <w:top w:w="0" w:type="dxa"/>
            <w:left w:w="108" w:type="dxa"/>
            <w:bottom w:w="0" w:type="dxa"/>
            <w:right w:w="108" w:type="dxa"/>
          </w:tblCellMar>
        </w:tblPrEx>
        <w:trPr>
          <w:trHeight w:val="330"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NAT功能</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实现一对一、多对一、多对多等多种形式的NAT，实现DNS、FTP、H.323等多种NAT ALG功能</w:t>
            </w:r>
          </w:p>
        </w:tc>
      </w:tr>
      <w:tr>
        <w:tblPrEx>
          <w:tblLayout w:type="fixed"/>
          <w:tblCellMar>
            <w:top w:w="0" w:type="dxa"/>
            <w:left w:w="108" w:type="dxa"/>
            <w:bottom w:w="0" w:type="dxa"/>
            <w:right w:w="108" w:type="dxa"/>
          </w:tblCellMar>
        </w:tblPrEx>
        <w:trPr>
          <w:trHeight w:val="330"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VPN</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实现高性能IPSec、L2TP、GRE VPN、SSL VPN等功能</w:t>
            </w:r>
          </w:p>
        </w:tc>
      </w:tr>
      <w:tr>
        <w:tblPrEx>
          <w:tblLayout w:type="fixed"/>
          <w:tblCellMar>
            <w:top w:w="0" w:type="dxa"/>
            <w:left w:w="108" w:type="dxa"/>
            <w:bottom w:w="0" w:type="dxa"/>
            <w:right w:w="108" w:type="dxa"/>
          </w:tblCellMar>
        </w:tblPrEx>
        <w:trPr>
          <w:trHeight w:val="33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SSLVPN支持Web/TCP/IP三种接入方式</w:t>
            </w:r>
          </w:p>
        </w:tc>
      </w:tr>
      <w:tr>
        <w:tblPrEx>
          <w:tblLayout w:type="fixed"/>
          <w:tblCellMar>
            <w:top w:w="0" w:type="dxa"/>
            <w:left w:w="108" w:type="dxa"/>
            <w:bottom w:w="0" w:type="dxa"/>
            <w:right w:w="108" w:type="dxa"/>
          </w:tblCellMar>
        </w:tblPrEx>
        <w:trPr>
          <w:trHeight w:val="66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支持多种用户认证方式：本地认证、支持AAA认证、支持AAA计费、支持LDAP/AD、支持证书双因子认证、支持动态令牌、支持短信认证/邮件认证</w:t>
            </w:r>
          </w:p>
        </w:tc>
      </w:tr>
      <w:tr>
        <w:tblPrEx>
          <w:tblLayout w:type="fixed"/>
          <w:tblCellMar>
            <w:top w:w="0" w:type="dxa"/>
            <w:left w:w="108" w:type="dxa"/>
            <w:bottom w:w="0" w:type="dxa"/>
            <w:right w:w="108" w:type="dxa"/>
          </w:tblCellMar>
        </w:tblPrEx>
        <w:trPr>
          <w:trHeight w:val="33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支持IPv6 SSLVPN</w:t>
            </w:r>
          </w:p>
        </w:tc>
      </w:tr>
      <w:tr>
        <w:tblPrEx>
          <w:tblLayout w:type="fixed"/>
          <w:tblCellMar>
            <w:top w:w="0" w:type="dxa"/>
            <w:left w:w="108" w:type="dxa"/>
            <w:bottom w:w="0" w:type="dxa"/>
            <w:right w:w="108" w:type="dxa"/>
          </w:tblCellMar>
        </w:tblPrEx>
        <w:trPr>
          <w:trHeight w:val="33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支持集群化和虚拟化</w:t>
            </w:r>
          </w:p>
        </w:tc>
      </w:tr>
      <w:tr>
        <w:tblPrEx>
          <w:tblLayout w:type="fixed"/>
          <w:tblCellMar>
            <w:top w:w="0" w:type="dxa"/>
            <w:left w:w="108" w:type="dxa"/>
            <w:bottom w:w="0" w:type="dxa"/>
            <w:right w:w="108" w:type="dxa"/>
          </w:tblCellMar>
        </w:tblPrEx>
        <w:trPr>
          <w:trHeight w:val="990"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kern w:val="0"/>
                <w:szCs w:val="21"/>
              </w:rPr>
              <w:t>虚拟化能力</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所投设备须支持虚拟防火墙功能：支持虚拟防火墙的创建、启动、关闭、删除功能；可独立分配CPU/内存等计算资源；虚拟防火墙可独立管理，独立保存配置；虚拟防火墙具备独立会话管理、NAT、路由等功能。（要求提供设备配置截图）</w:t>
            </w:r>
          </w:p>
        </w:tc>
      </w:tr>
      <w:tr>
        <w:tblPrEx>
          <w:tblLayout w:type="fixed"/>
          <w:tblCellMar>
            <w:top w:w="0" w:type="dxa"/>
            <w:left w:w="108" w:type="dxa"/>
            <w:bottom w:w="0" w:type="dxa"/>
            <w:right w:w="108" w:type="dxa"/>
          </w:tblCellMar>
        </w:tblPrEx>
        <w:trPr>
          <w:trHeight w:val="66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实现N:1虚拟化技术，利用双机集群式高可靠性技术，融合后可统一管理配置，对外单一节点，实现主备/主主方式转发</w:t>
            </w:r>
          </w:p>
        </w:tc>
      </w:tr>
      <w:tr>
        <w:tblPrEx>
          <w:tblLayout w:type="fixed"/>
          <w:tblCellMar>
            <w:top w:w="0" w:type="dxa"/>
            <w:left w:w="108" w:type="dxa"/>
            <w:bottom w:w="0" w:type="dxa"/>
            <w:right w:w="108" w:type="dxa"/>
          </w:tblCellMar>
        </w:tblPrEx>
        <w:trPr>
          <w:trHeight w:val="660" w:hRule="atLeast"/>
          <w:jc w:val="center"/>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安全可视化</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支持实时数据数据展示，即时显示设备当前流量的用户、应用、IP等信息，帮助用户把握设备状态，及时调整设备策略</w:t>
            </w:r>
          </w:p>
        </w:tc>
      </w:tr>
      <w:tr>
        <w:tblPrEx>
          <w:tblLayout w:type="fixed"/>
          <w:tblCellMar>
            <w:top w:w="0" w:type="dxa"/>
            <w:left w:w="108" w:type="dxa"/>
            <w:bottom w:w="0" w:type="dxa"/>
            <w:right w:w="108" w:type="dxa"/>
          </w:tblCellMar>
        </w:tblPrEx>
        <w:trPr>
          <w:trHeight w:val="33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可视化多维度报表呈现，支持用户、应用、内容、时间、流量、威胁、URL 等多维度呈现报表</w:t>
            </w:r>
          </w:p>
        </w:tc>
      </w:tr>
      <w:tr>
        <w:tblPrEx>
          <w:tblLayout w:type="fixed"/>
          <w:tblCellMar>
            <w:top w:w="0" w:type="dxa"/>
            <w:left w:w="108" w:type="dxa"/>
            <w:bottom w:w="0" w:type="dxa"/>
            <w:right w:w="108" w:type="dxa"/>
          </w:tblCellMar>
        </w:tblPrEx>
        <w:trPr>
          <w:trHeight w:val="660" w:hRule="atLeast"/>
          <w:jc w:val="center"/>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IPv6</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实现IPV6动态路由协议、IPV6对象及策略、IPV6状态防火墙、IPV6攻击防范、IPV6 GRE\IPSEC VPN、IPV6日志审计、IPV6会话热备等功能</w:t>
            </w:r>
          </w:p>
        </w:tc>
      </w:tr>
      <w:tr>
        <w:tblPrEx>
          <w:tblLayout w:type="fixed"/>
          <w:tblCellMar>
            <w:top w:w="0" w:type="dxa"/>
            <w:left w:w="108" w:type="dxa"/>
            <w:bottom w:w="0" w:type="dxa"/>
            <w:right w:w="108" w:type="dxa"/>
          </w:tblCellMar>
        </w:tblPrEx>
        <w:trPr>
          <w:trHeight w:val="360" w:hRule="atLeast"/>
          <w:jc w:val="center"/>
        </w:trPr>
        <w:tc>
          <w:tcPr>
            <w:tcW w:w="1696"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r>
              <w:rPr>
                <w:rFonts w:hint="eastAsia" w:ascii="宋体" w:hAnsi="宋体" w:eastAsia="宋体" w:cs="宋体"/>
                <w:kern w:val="0"/>
                <w:szCs w:val="21"/>
              </w:rPr>
              <w:t>资质证书</w:t>
            </w: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设备制造厂商具备CNNVD技术支撑单位一级资质，能提供有效证书的复印件</w:t>
            </w:r>
          </w:p>
        </w:tc>
      </w:tr>
      <w:tr>
        <w:tblPrEx>
          <w:tblLayout w:type="fixed"/>
          <w:tblCellMar>
            <w:top w:w="0" w:type="dxa"/>
            <w:left w:w="108" w:type="dxa"/>
            <w:bottom w:w="0" w:type="dxa"/>
            <w:right w:w="108" w:type="dxa"/>
          </w:tblCellMar>
        </w:tblPrEx>
        <w:trPr>
          <w:trHeight w:val="330"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65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所投产品须具备中国信息安全测评中心颁发的信息技术产品安全测评证书（EAL4增强级），提供有效证书的复印件</w:t>
            </w:r>
            <w:r>
              <w:rPr>
                <w:rFonts w:hint="eastAsia" w:ascii="宋体" w:hAnsi="宋体" w:eastAsia="宋体" w:cs="宋体"/>
                <w:kern w:val="0"/>
                <w:szCs w:val="21"/>
                <w:lang w:val="en-US" w:eastAsia="zh-CN"/>
              </w:rPr>
              <w:t>,所投产品需提供原厂授权文件</w:t>
            </w:r>
          </w:p>
        </w:tc>
      </w:tr>
    </w:tbl>
    <w:p>
      <w:pPr>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t>上网行为管理</w:t>
      </w:r>
    </w:p>
    <w:p>
      <w:pPr>
        <w:rPr>
          <w:rFonts w:ascii="宋体" w:hAnsi="宋体" w:eastAsia="宋体" w:cs="宋体"/>
          <w:b/>
          <w:bCs/>
          <w:sz w:val="32"/>
          <w:szCs w:val="32"/>
        </w:rPr>
      </w:pPr>
    </w:p>
    <w:tbl>
      <w:tblPr>
        <w:tblStyle w:val="6"/>
        <w:tblW w:w="9360" w:type="dxa"/>
        <w:tblInd w:w="-447"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95"/>
        <w:gridCol w:w="76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kern w:val="0"/>
                <w:szCs w:val="21"/>
              </w:rPr>
            </w:pPr>
            <w:r>
              <w:rPr>
                <w:rFonts w:hint="eastAsia" w:ascii="宋体" w:hAnsi="宋体" w:eastAsia="宋体" w:cs="宋体"/>
                <w:b/>
                <w:szCs w:val="21"/>
              </w:rPr>
              <w:t>功能及技术指标</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宋体"/>
                <w:kern w:val="0"/>
                <w:szCs w:val="21"/>
              </w:rPr>
            </w:pPr>
            <w:r>
              <w:rPr>
                <w:rFonts w:hint="eastAsia" w:ascii="宋体" w:hAnsi="宋体" w:eastAsia="宋体" w:cs="宋体"/>
                <w:b/>
                <w:szCs w:val="21"/>
              </w:rPr>
              <w:t>参数要求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7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硬件规格</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rPr>
            </w:pPr>
            <w:r>
              <w:rPr>
                <w:rFonts w:hint="eastAsia" w:ascii="宋体" w:hAnsi="宋体" w:eastAsia="宋体" w:cs="宋体"/>
                <w:kern w:val="0"/>
                <w:szCs w:val="21"/>
                <w:lang w:val="zh-TW" w:eastAsia="zh-TW"/>
              </w:rPr>
              <w:t>支持吞吐量≥80Mb，适用带宽≥</w:t>
            </w:r>
            <w:r>
              <w:rPr>
                <w:rFonts w:hint="eastAsia" w:ascii="宋体" w:hAnsi="宋体" w:eastAsia="宋体" w:cs="宋体"/>
                <w:kern w:val="0"/>
                <w:szCs w:val="21"/>
                <w:lang w:eastAsia="zh-TW"/>
              </w:rPr>
              <w:t>40</w:t>
            </w:r>
            <w:r>
              <w:rPr>
                <w:rFonts w:hint="eastAsia" w:ascii="宋体" w:hAnsi="宋体" w:eastAsia="宋体" w:cs="宋体"/>
                <w:kern w:val="0"/>
                <w:szCs w:val="21"/>
                <w:lang w:val="zh-TW" w:eastAsia="zh-TW"/>
              </w:rPr>
              <w:t>M</w:t>
            </w:r>
            <w:r>
              <w:rPr>
                <w:rFonts w:hint="eastAsia" w:ascii="宋体" w:hAnsi="宋体" w:eastAsia="宋体" w:cs="宋体"/>
                <w:kern w:val="0"/>
                <w:szCs w:val="21"/>
                <w:lang w:eastAsia="zh-TW"/>
              </w:rPr>
              <w:t>b</w:t>
            </w:r>
            <w:r>
              <w:rPr>
                <w:rFonts w:hint="eastAsia" w:ascii="宋体" w:hAnsi="宋体" w:eastAsia="宋体" w:cs="宋体"/>
                <w:kern w:val="0"/>
                <w:szCs w:val="21"/>
                <w:lang w:val="zh-TW" w:eastAsia="zh-TW"/>
              </w:rPr>
              <w:t>，最大并发连接数≥</w:t>
            </w:r>
            <w:r>
              <w:rPr>
                <w:rFonts w:hint="eastAsia" w:ascii="宋体" w:hAnsi="宋体" w:eastAsia="宋体" w:cs="宋体"/>
                <w:kern w:val="0"/>
                <w:szCs w:val="21"/>
              </w:rPr>
              <w:t>3</w:t>
            </w:r>
            <w:r>
              <w:rPr>
                <w:rFonts w:hint="eastAsia" w:ascii="宋体" w:hAnsi="宋体" w:eastAsia="宋体" w:cs="宋体"/>
                <w:kern w:val="0"/>
                <w:szCs w:val="21"/>
                <w:lang w:val="zh-TW" w:eastAsia="zh-TW"/>
              </w:rPr>
              <w:t>万；支持</w:t>
            </w:r>
            <w:r>
              <w:rPr>
                <w:rFonts w:hint="eastAsia" w:ascii="宋体" w:hAnsi="宋体" w:eastAsia="宋体" w:cs="宋体"/>
                <w:kern w:val="0"/>
                <w:szCs w:val="21"/>
                <w:lang w:val="zh-TW"/>
              </w:rPr>
              <w:t>PC</w:t>
            </w:r>
            <w:r>
              <w:rPr>
                <w:rFonts w:hint="eastAsia" w:ascii="宋体" w:hAnsi="宋体" w:eastAsia="宋体" w:cs="宋体"/>
                <w:kern w:val="0"/>
                <w:szCs w:val="21"/>
                <w:lang w:val="zh-TW" w:eastAsia="zh-TW"/>
              </w:rPr>
              <w:t>用户规模≥</w:t>
            </w:r>
            <w:r>
              <w:rPr>
                <w:rFonts w:hint="eastAsia" w:ascii="宋体" w:hAnsi="宋体" w:eastAsia="宋体" w:cs="宋体"/>
                <w:kern w:val="0"/>
                <w:szCs w:val="21"/>
                <w:lang w:eastAsia="zh-TW"/>
              </w:rPr>
              <w:t>100,支持移动用户≥</w:t>
            </w:r>
            <w:r>
              <w:rPr>
                <w:rFonts w:hint="eastAsia" w:ascii="宋体" w:hAnsi="宋体" w:eastAsia="宋体" w:cs="宋体"/>
                <w:kern w:val="0"/>
                <w:szCs w:val="21"/>
              </w:rPr>
              <w:t>100</w:t>
            </w:r>
            <w:r>
              <w:rPr>
                <w:rFonts w:hint="eastAsia" w:ascii="宋体" w:hAnsi="宋体" w:eastAsia="宋体" w:cs="宋体"/>
                <w:kern w:val="0"/>
                <w:szCs w:val="21"/>
                <w:lang w:val="zh-TW" w:eastAsia="zh-TW"/>
              </w:rPr>
              <w:t>；支持≥</w:t>
            </w:r>
            <w:r>
              <w:rPr>
                <w:rFonts w:hint="eastAsia" w:ascii="宋体" w:hAnsi="宋体" w:eastAsia="宋体" w:cs="宋体"/>
                <w:kern w:val="0"/>
                <w:szCs w:val="21"/>
              </w:rPr>
              <w:t>4</w:t>
            </w:r>
            <w:r>
              <w:rPr>
                <w:rFonts w:hint="eastAsia" w:ascii="宋体" w:hAnsi="宋体" w:eastAsia="宋体" w:cs="宋体"/>
                <w:kern w:val="0"/>
                <w:szCs w:val="21"/>
                <w:lang w:val="zh-TW" w:eastAsia="zh-TW"/>
              </w:rPr>
              <w:t>个千兆电口；硬盘容量≥128G SSD；支持Bypass≥</w:t>
            </w:r>
            <w:r>
              <w:rPr>
                <w:rFonts w:hint="eastAsia" w:ascii="宋体" w:hAnsi="宋体" w:eastAsia="宋体" w:cs="宋体"/>
                <w:kern w:val="0"/>
                <w:szCs w:val="21"/>
              </w:rPr>
              <w:t>1</w:t>
            </w:r>
            <w:r>
              <w:rPr>
                <w:rFonts w:hint="eastAsia" w:ascii="宋体" w:hAnsi="宋体" w:eastAsia="宋体" w:cs="宋体"/>
                <w:kern w:val="0"/>
                <w:szCs w:val="21"/>
                <w:lang w:val="zh-TW" w:eastAsia="zh-TW"/>
              </w:rPr>
              <w:t>对，标准</w:t>
            </w:r>
            <w:r>
              <w:rPr>
                <w:rFonts w:hint="eastAsia" w:ascii="宋体" w:hAnsi="宋体" w:eastAsia="宋体" w:cs="宋体"/>
                <w:kern w:val="0"/>
                <w:szCs w:val="21"/>
              </w:rPr>
              <w:t>1</w:t>
            </w:r>
            <w:r>
              <w:rPr>
                <w:rFonts w:hint="eastAsia" w:ascii="宋体" w:hAnsi="宋体" w:eastAsia="宋体" w:cs="宋体"/>
                <w:kern w:val="0"/>
                <w:szCs w:val="21"/>
                <w:lang w:val="zh-TW" w:eastAsia="zh-TW"/>
              </w:rPr>
              <w:t>U架构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3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所有功能支持IPv6</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支持部署在IPv6环境中，其所有功能（认证、应用控制、内容审计、报表等）都支持IPv6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7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Web访问质量检测</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支持针对内网用户的web访问质量进行检测，对整体网络提供清晰的整体网络质量评级；支持以列表形式展示访问质量差的用户名单；支持对单用户进行定向web访问质量检测（提供产品界面截图）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209"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共享接入管理（防共享）</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设备支持发现私接路由（或者共享软件等）共享网络的行为：</w:t>
            </w:r>
            <w:r>
              <w:rPr>
                <w:rFonts w:hint="eastAsia" w:ascii="宋体" w:hAnsi="宋体" w:eastAsia="宋体" w:cs="宋体"/>
                <w:kern w:val="0"/>
                <w:szCs w:val="21"/>
                <w:lang w:val="zh-TW" w:eastAsia="zh-TW"/>
              </w:rPr>
              <w:br w:type="textWrapping"/>
            </w:r>
            <w:r>
              <w:rPr>
                <w:rFonts w:hint="eastAsia" w:ascii="宋体" w:hAnsi="宋体" w:eastAsia="宋体" w:cs="宋体"/>
                <w:kern w:val="0"/>
                <w:szCs w:val="21"/>
                <w:lang w:val="zh-TW" w:eastAsia="zh-TW"/>
              </w:rPr>
              <w:t>支持自定义配置终端数量和冻结时间，和添加信任列表；支持显示以IP或用户名的维度统计一段时间内的趋势图；支持例外排除功能：如指定例外条件1台PC，2个终端。当PC或终端数超过例外条件才会被判定为共享。</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用户密码强度</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 xml:space="preserve">可设置用户密码不能等于用户名；新密码不能与旧密码相同；可设置密码最小长度；可设置密码必须包括数字或字母或特殊字符；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32"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二维码认证</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支持二维码认证，管理员扫描访客的二维码后对其网络访问授权（提供产品界面截图）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应用标签功能分类管理</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支持根据标签选择应用，标签分类至少包含安全风险、高带宽消耗、发送电子邮件、降低工作效率、外发文件泄密风险、主流论坛和微博发帖6大类；支持给每个应用自定义标签；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4"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应用识别规则库</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设备内置应用识别规则库，支持超过</w:t>
            </w:r>
            <w:r>
              <w:rPr>
                <w:rFonts w:hint="eastAsia" w:ascii="宋体" w:hAnsi="宋体" w:eastAsia="宋体" w:cs="宋体"/>
                <w:kern w:val="0"/>
                <w:szCs w:val="21"/>
              </w:rPr>
              <w:t>6000</w:t>
            </w:r>
            <w:r>
              <w:rPr>
                <w:rFonts w:hint="eastAsia" w:ascii="宋体" w:hAnsi="宋体" w:eastAsia="宋体" w:cs="宋体"/>
                <w:kern w:val="0"/>
                <w:szCs w:val="21"/>
                <w:lang w:val="zh-TW" w:eastAsia="zh-TW"/>
              </w:rPr>
              <w:t>条应用规则数，支持超过</w:t>
            </w:r>
            <w:r>
              <w:rPr>
                <w:rFonts w:hint="eastAsia" w:ascii="宋体" w:hAnsi="宋体" w:eastAsia="宋体" w:cs="宋体"/>
                <w:kern w:val="0"/>
                <w:szCs w:val="21"/>
              </w:rPr>
              <w:t>2800</w:t>
            </w:r>
            <w:r>
              <w:rPr>
                <w:rFonts w:hint="eastAsia" w:ascii="宋体" w:hAnsi="宋体" w:eastAsia="宋体" w:cs="宋体"/>
                <w:kern w:val="0"/>
                <w:szCs w:val="21"/>
                <w:lang w:val="zh-TW" w:eastAsia="zh-TW"/>
              </w:rPr>
              <w:t>种以上的应用，</w:t>
            </w:r>
            <w:r>
              <w:rPr>
                <w:rFonts w:hint="eastAsia" w:ascii="宋体" w:hAnsi="宋体" w:eastAsia="宋体" w:cs="宋体"/>
                <w:kern w:val="0"/>
                <w:szCs w:val="21"/>
              </w:rPr>
              <w:t>1000</w:t>
            </w:r>
            <w:r>
              <w:rPr>
                <w:rFonts w:hint="eastAsia" w:ascii="宋体" w:hAnsi="宋体" w:eastAsia="宋体" w:cs="宋体"/>
                <w:kern w:val="0"/>
                <w:szCs w:val="21"/>
                <w:lang w:val="zh-TW" w:eastAsia="zh-TW"/>
              </w:rPr>
              <w:t xml:space="preserve">种以上移动应用，并保持每两个星期更新一次，保证应用识别的准确率；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08"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SSL加密网页</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识别并过滤SSL加密的钓鱼网站、金融购物网站、非法网站等（提供产品界面截图或自主知识产权证明）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95"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应用细分控制</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能够对新浪微博、腾讯微博、网易微博等进行细分控制，如：登录、浏览、发微博、上传附件等</w:t>
            </w:r>
            <w:r>
              <w:rPr>
                <w:rFonts w:hint="eastAsia" w:ascii="宋体" w:hAnsi="宋体" w:eastAsia="宋体" w:cs="宋体"/>
                <w:kern w:val="0"/>
                <w:szCs w:val="21"/>
                <w:lang w:eastAsia="zh-TW"/>
              </w:rPr>
              <w:t>；</w:t>
            </w:r>
            <w:r>
              <w:rPr>
                <w:rFonts w:hint="eastAsia" w:ascii="宋体" w:hAnsi="宋体" w:eastAsia="宋体" w:cs="宋体"/>
                <w:kern w:val="0"/>
                <w:szCs w:val="21"/>
                <w:lang w:val="zh-TW" w:eastAsia="zh-TW"/>
              </w:rPr>
              <w:t>能够对</w:t>
            </w:r>
            <w:r>
              <w:rPr>
                <w:rFonts w:hint="eastAsia" w:ascii="宋体" w:hAnsi="宋体" w:eastAsia="宋体" w:cs="宋体"/>
                <w:kern w:val="0"/>
                <w:szCs w:val="21"/>
              </w:rPr>
              <w:t>teamview</w:t>
            </w:r>
            <w:r>
              <w:rPr>
                <w:rFonts w:hint="eastAsia" w:ascii="宋体" w:hAnsi="宋体" w:eastAsia="宋体" w:cs="宋体"/>
                <w:kern w:val="0"/>
                <w:szCs w:val="21"/>
                <w:lang w:val="zh-TW" w:eastAsia="zh-TW"/>
              </w:rPr>
              <w:t>、</w:t>
            </w:r>
            <w:r>
              <w:rPr>
                <w:rFonts w:hint="eastAsia" w:ascii="宋体" w:hAnsi="宋体" w:eastAsia="宋体" w:cs="宋体"/>
                <w:kern w:val="0"/>
                <w:szCs w:val="21"/>
              </w:rPr>
              <w:t>QQ</w:t>
            </w:r>
            <w:r>
              <w:rPr>
                <w:rFonts w:hint="eastAsia" w:ascii="宋体" w:hAnsi="宋体" w:eastAsia="宋体" w:cs="宋体"/>
                <w:kern w:val="0"/>
                <w:szCs w:val="21"/>
                <w:lang w:val="zh-TW" w:eastAsia="zh-TW"/>
              </w:rPr>
              <w:t>远程桌面等远程控制应用做细分控制，如：接受对方远程控制；能够对</w:t>
            </w:r>
            <w:r>
              <w:rPr>
                <w:rFonts w:hint="eastAsia" w:ascii="宋体" w:hAnsi="宋体" w:eastAsia="宋体" w:cs="宋体"/>
                <w:kern w:val="0"/>
                <w:szCs w:val="21"/>
              </w:rPr>
              <w:t>Github</w:t>
            </w:r>
            <w:r>
              <w:rPr>
                <w:rFonts w:hint="eastAsia" w:ascii="宋体" w:hAnsi="宋体" w:eastAsia="宋体" w:cs="宋体"/>
                <w:kern w:val="0"/>
                <w:szCs w:val="21"/>
                <w:lang w:val="zh-TW" w:eastAsia="zh-TW"/>
              </w:rPr>
              <w:t>、百度网盘、百度文库等网络应用的上传动作进行细分控制；（所有功能必须提供产品界面截图）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3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加密证书自动分发</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审计SSL网页时，支持加密证书自动分发功能，用户点击网页上的工具即可一次性安装完成。解决管理员给每台PC单独安装证书的问题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rPr>
              <w:t>自定义计划任务</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rPr>
              <w:t>支持终端调用管理员指定脚本/程序以满足个性化检查要求，比如检测系统更新是否开启、开放端口、已安装程序列表、终端发通知等；</w:t>
            </w:r>
            <w:r>
              <w:rPr>
                <w:rFonts w:hint="eastAsia" w:ascii="宋体" w:hAnsi="宋体" w:eastAsia="宋体" w:cs="宋体"/>
                <w:kern w:val="0"/>
                <w:szCs w:val="21"/>
                <w:lang w:val="zh-TW" w:eastAsia="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8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rPr>
            </w:pPr>
            <w:r>
              <w:rPr>
                <w:rFonts w:hint="eastAsia" w:ascii="宋体" w:hAnsi="宋体" w:eastAsia="宋体" w:cs="宋体"/>
                <w:kern w:val="0"/>
                <w:szCs w:val="21"/>
                <w:lang w:val="zh-TW" w:eastAsia="zh-TW"/>
              </w:rPr>
              <w:t>补丁检测</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rPr>
            </w:pPr>
            <w:r>
              <w:rPr>
                <w:rFonts w:hint="eastAsia" w:ascii="宋体" w:hAnsi="宋体" w:eastAsia="宋体" w:cs="宋体"/>
                <w:kern w:val="0"/>
                <w:szCs w:val="21"/>
                <w:lang w:val="zh-TW" w:eastAsia="zh-TW"/>
              </w:rPr>
              <w:t>支持检测windows重要补丁的安装情况，并反馈检测结果； （提供产品界面截图）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81"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动态流控</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 xml:space="preserve">支持在设置流量策略后，根据整体线路或者某流量通道内的空闲情况，自动启用和停止使用流量控制策略，以提升带宽的高使用率；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3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P2P智能流控</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支持通过抑制P2P的上行流量，来减缓P2P的下行流量，从而解决网络出口在做流控后仍然压力较大的问题； （提供产品界面截图）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3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流控黑名单</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基于“流量”、“流速”、“时长”设置配额，当配额耗尽后，将用户加入到指定的流控黑名单惩罚通道中</w:t>
            </w:r>
            <w:r>
              <w:rPr>
                <w:rFonts w:hint="eastAsia" w:ascii="宋体" w:hAnsi="宋体" w:eastAsia="宋体" w:cs="宋体"/>
                <w:kern w:val="0"/>
                <w:szCs w:val="21"/>
                <w:lang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24"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流控单位</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支持灵活配置流控单位是IP还是用户名（适用于公共账号：多个IP公用一个账号时，可以对每个IP进行限速，更加灵活准确）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54" w:hRule="atLeast"/>
        </w:trPr>
        <w:tc>
          <w:tcPr>
            <w:tcW w:w="169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数据分析应用</w:t>
            </w:r>
          </w:p>
        </w:tc>
        <w:tc>
          <w:tcPr>
            <w:tcW w:w="7665" w:type="dxa"/>
            <w:tcBorders>
              <w:top w:val="single" w:color="000000" w:sz="8" w:space="0"/>
              <w:left w:val="single" w:color="auto" w:sz="4" w:space="0"/>
              <w:bottom w:val="single" w:color="auto" w:sz="4" w:space="0"/>
              <w:right w:val="single" w:color="000000" w:sz="4" w:space="0"/>
            </w:tcBorders>
            <w:shd w:val="clear" w:color="auto" w:fill="auto"/>
            <w:tcMar>
              <w:top w:w="80" w:type="dxa"/>
              <w:left w:w="80" w:type="dxa"/>
              <w:bottom w:w="80" w:type="dxa"/>
              <w:right w:w="80" w:type="dxa"/>
            </w:tcMa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数据中心可以对上网日志进行大数据分析，并支持多个大数据分析模型，包括泄密分析、离职倾向分析、上网态势分析、带宽分析、工作效率分析。（提供产品界面截图）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43" w:hRule="atLeast"/>
        </w:trPr>
        <w:tc>
          <w:tcPr>
            <w:tcW w:w="169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ascii="宋体" w:hAnsi="宋体" w:eastAsia="宋体" w:cs="宋体"/>
                <w:kern w:val="0"/>
                <w:szCs w:val="21"/>
                <w:lang w:val="zh-TW" w:eastAsia="zh-TW"/>
              </w:rPr>
            </w:pPr>
            <w:r>
              <w:rPr>
                <w:rFonts w:hint="eastAsia" w:ascii="宋体" w:hAnsi="宋体" w:eastAsia="宋体" w:cs="宋体"/>
                <w:kern w:val="0"/>
                <w:szCs w:val="21"/>
                <w:lang w:val="zh-TW" w:eastAsia="zh-TW"/>
              </w:rPr>
              <w:t>投标产品资质要求</w:t>
            </w:r>
          </w:p>
        </w:tc>
        <w:tc>
          <w:tcPr>
            <w:tcW w:w="766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ascii="宋体" w:hAnsi="宋体" w:eastAsia="宋体" w:cs="宋体"/>
                <w:kern w:val="0"/>
                <w:szCs w:val="21"/>
              </w:rPr>
            </w:pPr>
            <w:r>
              <w:rPr>
                <w:rFonts w:hint="eastAsia" w:ascii="宋体" w:hAnsi="宋体" w:eastAsia="宋体" w:cs="宋体"/>
                <w:kern w:val="0"/>
                <w:szCs w:val="21"/>
              </w:rPr>
              <w:t>为保证产品代码稳定性，厂商研发体系通过国际认证CMMI5（提供证书复印件）</w:t>
            </w:r>
          </w:p>
          <w:p>
            <w:pPr>
              <w:rPr>
                <w:rFonts w:ascii="宋体" w:hAnsi="宋体" w:eastAsia="宋体" w:cs="宋体"/>
                <w:kern w:val="0"/>
                <w:szCs w:val="21"/>
              </w:rPr>
            </w:pPr>
            <w:r>
              <w:rPr>
                <w:rFonts w:hint="eastAsia" w:ascii="宋体" w:hAnsi="宋体" w:eastAsia="宋体" w:cs="宋体"/>
                <w:kern w:val="0"/>
                <w:szCs w:val="21"/>
              </w:rPr>
              <w:t>应为市场成熟产品，最近两年在国内IDC内容安全市场占有率排名都在前5（提供证明材料）</w:t>
            </w:r>
          </w:p>
          <w:p>
            <w:pPr>
              <w:rPr>
                <w:rFonts w:ascii="宋体" w:hAnsi="宋体" w:eastAsia="宋体" w:cs="宋体"/>
                <w:kern w:val="0"/>
                <w:szCs w:val="21"/>
                <w:lang w:val="zh-TW" w:eastAsia="zh-TW"/>
              </w:rPr>
            </w:pPr>
            <w:r>
              <w:rPr>
                <w:rFonts w:hint="eastAsia" w:ascii="宋体" w:hAnsi="宋体" w:eastAsia="宋体" w:cs="宋体"/>
                <w:kern w:val="0"/>
                <w:szCs w:val="21"/>
              </w:rPr>
              <w:t>具备工信部颁发的工信部入网许可证（提供证书复印件）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43" w:hRule="atLeast"/>
        </w:trPr>
        <w:tc>
          <w:tcPr>
            <w:tcW w:w="169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ascii="宋体" w:hAnsi="宋体" w:eastAsia="宋体" w:cs="宋体"/>
                <w:kern w:val="0"/>
                <w:szCs w:val="21"/>
              </w:rPr>
            </w:pPr>
            <w:r>
              <w:rPr>
                <w:rFonts w:hint="eastAsia" w:ascii="宋体" w:hAnsi="宋体" w:eastAsia="宋体" w:cs="宋体"/>
                <w:kern w:val="0"/>
                <w:szCs w:val="21"/>
              </w:rPr>
              <w:t>其他</w:t>
            </w:r>
          </w:p>
        </w:tc>
        <w:tc>
          <w:tcPr>
            <w:tcW w:w="7665"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rPr>
                <w:rFonts w:ascii="宋体" w:hAnsi="宋体" w:eastAsia="宋体" w:cs="宋体"/>
                <w:kern w:val="0"/>
                <w:szCs w:val="21"/>
              </w:rPr>
            </w:pPr>
            <w:r>
              <w:rPr>
                <w:rFonts w:hint="eastAsia" w:ascii="宋体" w:hAnsi="宋体" w:eastAsia="宋体" w:cs="宋体"/>
                <w:kern w:val="0"/>
                <w:szCs w:val="21"/>
              </w:rPr>
              <w:t>中标后三个工作日内，提供平台进行上述功能要求的逐一测试验证，全部通过后才能执行合同流程，测试中发现虚假应标的行为将予以废标处理并保留对该厂商追究相关责任的权利</w:t>
            </w:r>
            <w:r>
              <w:rPr>
                <w:rFonts w:hint="eastAsia" w:ascii="宋体" w:hAnsi="宋体" w:eastAsia="宋体" w:cs="宋体"/>
                <w:kern w:val="0"/>
                <w:szCs w:val="21"/>
                <w:lang w:val="en-US" w:eastAsia="zh-CN"/>
              </w:rPr>
              <w:t>,所投产品需提供原厂授权文件</w:t>
            </w:r>
          </w:p>
        </w:tc>
      </w:tr>
    </w:tbl>
    <w:p>
      <w:pPr>
        <w:rPr>
          <w:rFonts w:ascii="宋体" w:hAnsi="宋体" w:eastAsia="宋体" w:cs="宋体"/>
        </w:rPr>
      </w:pPr>
    </w:p>
    <w:p>
      <w:pPr>
        <w:pStyle w:val="2"/>
        <w:rPr>
          <w:rFonts w:ascii="宋体" w:hAnsi="宋体" w:eastAsia="宋体" w:cs="宋体"/>
        </w:rPr>
      </w:pPr>
      <w:r>
        <w:rPr>
          <w:rFonts w:hint="eastAsia" w:ascii="宋体" w:hAnsi="宋体" w:eastAsia="宋体" w:cs="宋体"/>
        </w:rPr>
        <w:t>核心交换机：</w:t>
      </w:r>
    </w:p>
    <w:tbl>
      <w:tblPr>
        <w:tblStyle w:val="3"/>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96" w:type="dxa"/>
            <w:shd w:val="clear" w:color="000000" w:fill="FFFFFF"/>
            <w:vAlign w:val="center"/>
          </w:tcPr>
          <w:p>
            <w:pPr>
              <w:jc w:val="center"/>
              <w:rPr>
                <w:rFonts w:ascii="宋体" w:hAnsi="宋体" w:eastAsia="宋体" w:cs="宋体"/>
                <w:kern w:val="0"/>
                <w:szCs w:val="21"/>
              </w:rPr>
            </w:pPr>
            <w:r>
              <w:rPr>
                <w:rFonts w:hint="eastAsia" w:ascii="宋体" w:hAnsi="宋体" w:eastAsia="宋体" w:cs="宋体"/>
                <w:b/>
                <w:szCs w:val="21"/>
              </w:rPr>
              <w:t>功能及技术指标</w:t>
            </w:r>
          </w:p>
        </w:tc>
        <w:tc>
          <w:tcPr>
            <w:tcW w:w="7655" w:type="dxa"/>
            <w:shd w:val="clear" w:color="000000" w:fill="FFFFFF"/>
            <w:vAlign w:val="center"/>
          </w:tcPr>
          <w:p>
            <w:pPr>
              <w:jc w:val="center"/>
              <w:rPr>
                <w:rFonts w:ascii="宋体" w:hAnsi="宋体" w:eastAsia="宋体" w:cs="宋体"/>
                <w:kern w:val="0"/>
                <w:szCs w:val="21"/>
              </w:rPr>
            </w:pPr>
            <w:r>
              <w:rPr>
                <w:rFonts w:hint="eastAsia" w:ascii="宋体" w:hAnsi="宋体" w:eastAsia="宋体" w:cs="宋体"/>
                <w:b/>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要求</w:t>
            </w:r>
          </w:p>
        </w:tc>
        <w:tc>
          <w:tcPr>
            <w:tcW w:w="7655" w:type="dxa"/>
            <w:vAlign w:val="center"/>
          </w:tcPr>
          <w:p>
            <w:pPr>
              <w:rPr>
                <w:rFonts w:ascii="宋体" w:hAnsi="宋体" w:eastAsia="宋体" w:cs="宋体"/>
                <w:szCs w:val="21"/>
              </w:rPr>
            </w:pPr>
            <w:r>
              <w:rPr>
                <w:rFonts w:hint="eastAsia" w:ascii="宋体" w:hAnsi="宋体" w:eastAsia="宋体" w:cs="宋体"/>
                <w:szCs w:val="21"/>
              </w:rPr>
              <w:t>交换容量≥250Tbps, 包转发率≥72000Mpps</w:t>
            </w:r>
            <w:r>
              <w:rPr>
                <w:rFonts w:hint="eastAsia" w:ascii="宋体" w:hAnsi="宋体" w:eastAsia="宋体" w:cs="宋体"/>
                <w:kern w:val="0"/>
                <w:szCs w:val="21"/>
                <w:lang w:val="en-US" w:eastAsia="zh-CN"/>
              </w:rPr>
              <w:t>,所投产品需提供原厂授权文件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架构</w:t>
            </w:r>
          </w:p>
        </w:tc>
        <w:tc>
          <w:tcPr>
            <w:tcW w:w="7655" w:type="dxa"/>
            <w:vAlign w:val="center"/>
          </w:tcPr>
          <w:p>
            <w:pPr>
              <w:rPr>
                <w:rFonts w:ascii="宋体" w:hAnsi="宋体" w:eastAsia="宋体" w:cs="宋体"/>
                <w:szCs w:val="21"/>
              </w:rPr>
            </w:pPr>
            <w:r>
              <w:rPr>
                <w:rFonts w:hint="eastAsia" w:ascii="宋体" w:hAnsi="宋体" w:eastAsia="宋体" w:cs="宋体"/>
                <w:szCs w:val="21"/>
              </w:rPr>
              <w:t>采用CLOS多级平面架构，能够配置独立的交换网板和主控板；业务线卡与交换网板相互垂直，采用完全正交设计，背板走线为零，提供官网截图证明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硬件要求</w:t>
            </w:r>
          </w:p>
        </w:tc>
        <w:tc>
          <w:tcPr>
            <w:tcW w:w="7655" w:type="dxa"/>
            <w:vAlign w:val="center"/>
          </w:tcPr>
          <w:p>
            <w:pPr>
              <w:rPr>
                <w:rFonts w:ascii="宋体" w:hAnsi="宋体" w:eastAsia="宋体" w:cs="宋体"/>
                <w:szCs w:val="21"/>
              </w:rPr>
            </w:pPr>
            <w:r>
              <w:rPr>
                <w:rFonts w:hint="eastAsia" w:ascii="宋体" w:hAnsi="宋体" w:eastAsia="宋体" w:cs="宋体"/>
                <w:szCs w:val="21"/>
              </w:rPr>
              <w:t>主控槽位数≥2，支持独立的交换网板，独立的业务槽位数量≥10（不包括主控槽位）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端口性能</w:t>
            </w:r>
          </w:p>
        </w:tc>
        <w:tc>
          <w:tcPr>
            <w:tcW w:w="7655" w:type="dxa"/>
            <w:vAlign w:val="center"/>
          </w:tcPr>
          <w:p>
            <w:pPr>
              <w:rPr>
                <w:rFonts w:ascii="宋体" w:hAnsi="宋体" w:eastAsia="宋体" w:cs="宋体"/>
                <w:szCs w:val="21"/>
              </w:rPr>
            </w:pPr>
            <w:r>
              <w:rPr>
                <w:rFonts w:hint="eastAsia" w:ascii="宋体" w:hAnsi="宋体" w:eastAsia="宋体" w:cs="宋体"/>
                <w:szCs w:val="21"/>
              </w:rPr>
              <w:t>支持单槽位40G端口密度≥32, 单槽位100G端口密度≥2，提供官网截图及链接证明</w:t>
            </w:r>
          </w:p>
        </w:tc>
      </w:tr>
      <w:tr>
        <w:tblPrEx>
          <w:tblLayout w:type="fixed"/>
          <w:tblCellMar>
            <w:top w:w="0" w:type="dxa"/>
            <w:left w:w="108" w:type="dxa"/>
            <w:bottom w:w="0" w:type="dxa"/>
            <w:right w:w="108" w:type="dxa"/>
          </w:tblCellMar>
        </w:tblPrEx>
        <w:trPr>
          <w:trHeight w:val="714"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业务扩展</w:t>
            </w:r>
          </w:p>
        </w:tc>
        <w:tc>
          <w:tcPr>
            <w:tcW w:w="7655" w:type="dxa"/>
            <w:vAlign w:val="center"/>
          </w:tcPr>
          <w:p>
            <w:pPr>
              <w:rPr>
                <w:rFonts w:ascii="宋体" w:hAnsi="宋体" w:eastAsia="宋体" w:cs="宋体"/>
                <w:szCs w:val="21"/>
              </w:rPr>
            </w:pPr>
            <w:r>
              <w:rPr>
                <w:rFonts w:hint="eastAsia" w:ascii="宋体" w:hAnsi="宋体" w:eastAsia="宋体" w:cs="宋体"/>
                <w:szCs w:val="21"/>
              </w:rPr>
              <w:t>支持以业务插卡方式扩展无线控制器、防火墙、入侵检测、负载均衡、应用控制等功能，非功能授权方式，提供官网订购信息或选配信息截图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虚拟化</w:t>
            </w:r>
          </w:p>
        </w:tc>
        <w:tc>
          <w:tcPr>
            <w:tcW w:w="7655" w:type="dxa"/>
            <w:vAlign w:val="center"/>
          </w:tcPr>
          <w:p>
            <w:pPr>
              <w:rPr>
                <w:rFonts w:ascii="宋体" w:hAnsi="宋体" w:eastAsia="宋体" w:cs="宋体"/>
                <w:szCs w:val="21"/>
              </w:rPr>
            </w:pPr>
            <w:r>
              <w:rPr>
                <w:rFonts w:hint="eastAsia" w:ascii="宋体" w:hAnsi="宋体" w:eastAsia="宋体" w:cs="宋体"/>
                <w:szCs w:val="21"/>
              </w:rPr>
              <w:t>支持N:1虚拟化技术（N≥4），支持1:N虚拟化技术，第三方权威机构测试报告复印件</w:t>
            </w:r>
          </w:p>
        </w:tc>
      </w:tr>
      <w:tr>
        <w:tblPrEx>
          <w:tblLayout w:type="fixed"/>
          <w:tblCellMar>
            <w:top w:w="0" w:type="dxa"/>
            <w:left w:w="108" w:type="dxa"/>
            <w:bottom w:w="0" w:type="dxa"/>
            <w:right w:w="108" w:type="dxa"/>
          </w:tblCellMar>
        </w:tblPrEx>
        <w:trPr>
          <w:trHeight w:val="403"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VxLAN</w:t>
            </w:r>
          </w:p>
        </w:tc>
        <w:tc>
          <w:tcPr>
            <w:tcW w:w="7655" w:type="dxa"/>
            <w:vAlign w:val="center"/>
          </w:tcPr>
          <w:p>
            <w:pPr>
              <w:rPr>
                <w:rFonts w:ascii="宋体" w:hAnsi="宋体" w:eastAsia="宋体" w:cs="宋体"/>
                <w:szCs w:val="21"/>
              </w:rPr>
            </w:pPr>
            <w:r>
              <w:rPr>
                <w:rFonts w:hint="eastAsia" w:ascii="宋体" w:hAnsi="宋体" w:eastAsia="宋体" w:cs="宋体"/>
                <w:szCs w:val="21"/>
              </w:rPr>
              <w:t>支持VxLAN 网关，提供权威第三方测试报告复印件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硬件加密技术</w:t>
            </w:r>
          </w:p>
        </w:tc>
        <w:tc>
          <w:tcPr>
            <w:tcW w:w="7655" w:type="dxa"/>
            <w:vAlign w:val="center"/>
          </w:tcPr>
          <w:p>
            <w:pPr>
              <w:rPr>
                <w:rFonts w:ascii="宋体" w:hAnsi="宋体" w:eastAsia="宋体" w:cs="宋体"/>
                <w:szCs w:val="21"/>
              </w:rPr>
            </w:pPr>
            <w:r>
              <w:rPr>
                <w:rFonts w:hint="eastAsia" w:ascii="宋体" w:hAnsi="宋体" w:eastAsia="宋体" w:cs="宋体"/>
                <w:szCs w:val="21"/>
              </w:rPr>
              <w:t>支持802.1ae Macsec安全加密，实现MAC层安全加密，包括用户数据加密、数据帧完整性检查及数据源真实性校验，提供官网截图证明和第三方测试报告复印件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业务性能</w:t>
            </w:r>
          </w:p>
        </w:tc>
        <w:tc>
          <w:tcPr>
            <w:tcW w:w="7655" w:type="dxa"/>
            <w:vAlign w:val="center"/>
          </w:tcPr>
          <w:p>
            <w:pPr>
              <w:rPr>
                <w:rFonts w:ascii="宋体" w:hAnsi="宋体" w:eastAsia="宋体" w:cs="宋体"/>
                <w:szCs w:val="21"/>
              </w:rPr>
            </w:pPr>
            <w:r>
              <w:rPr>
                <w:rFonts w:hint="eastAsia" w:ascii="宋体" w:hAnsi="宋体" w:eastAsia="宋体" w:cs="宋体"/>
                <w:szCs w:val="21"/>
              </w:rPr>
              <w:t>支持OPENFLOW 1.3标准，支持TRILL、FCOE、VXLAN等功能，提供官网截图证明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可靠性</w:t>
            </w:r>
          </w:p>
        </w:tc>
        <w:tc>
          <w:tcPr>
            <w:tcW w:w="7655" w:type="dxa"/>
            <w:vAlign w:val="center"/>
          </w:tcPr>
          <w:p>
            <w:pPr>
              <w:rPr>
                <w:rFonts w:ascii="宋体" w:hAnsi="宋体" w:eastAsia="宋体" w:cs="宋体"/>
                <w:szCs w:val="21"/>
              </w:rPr>
            </w:pPr>
            <w:r>
              <w:rPr>
                <w:rFonts w:hint="eastAsia" w:ascii="宋体" w:hAnsi="宋体" w:eastAsia="宋体" w:cs="宋体"/>
                <w:szCs w:val="21"/>
              </w:rPr>
              <w:t>支持BFD及快速联动协议，提供第三方权威机构测试报告复印件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安全和管理</w:t>
            </w:r>
          </w:p>
        </w:tc>
        <w:tc>
          <w:tcPr>
            <w:tcW w:w="7655" w:type="dxa"/>
            <w:vAlign w:val="center"/>
          </w:tcPr>
          <w:p>
            <w:pPr>
              <w:rPr>
                <w:rFonts w:ascii="宋体" w:hAnsi="宋体" w:eastAsia="宋体" w:cs="宋体"/>
                <w:szCs w:val="21"/>
              </w:rPr>
            </w:pPr>
            <w:r>
              <w:rPr>
                <w:rFonts w:hint="eastAsia" w:ascii="宋体" w:hAnsi="宋体" w:eastAsia="宋体" w:cs="宋体"/>
                <w:szCs w:val="21"/>
              </w:rPr>
              <w:t>支持故障后报警和自恢复；支持电源智能管理；支持802.3az高效节能以太网；支持RMON、NTP时钟；支持SNMP v1/v2/v3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696" w:type="dxa"/>
            <w:vAlign w:val="center"/>
          </w:tcPr>
          <w:p>
            <w:pPr>
              <w:rPr>
                <w:rFonts w:ascii="宋体" w:hAnsi="宋体" w:eastAsia="宋体" w:cs="宋体"/>
                <w:szCs w:val="21"/>
              </w:rPr>
            </w:pPr>
            <w:r>
              <w:rPr>
                <w:rFonts w:hint="eastAsia" w:ascii="宋体" w:hAnsi="宋体" w:eastAsia="宋体" w:cs="宋体"/>
                <w:szCs w:val="21"/>
              </w:rPr>
              <w:t>配置要求</w:t>
            </w:r>
          </w:p>
        </w:tc>
        <w:tc>
          <w:tcPr>
            <w:tcW w:w="7655" w:type="dxa"/>
            <w:vAlign w:val="center"/>
          </w:tcPr>
          <w:p>
            <w:pPr>
              <w:rPr>
                <w:rFonts w:ascii="宋体" w:hAnsi="宋体" w:eastAsia="宋体" w:cs="宋体"/>
                <w:szCs w:val="21"/>
              </w:rPr>
            </w:pPr>
            <w:r>
              <w:rPr>
                <w:rFonts w:hint="eastAsia" w:ascii="宋体" w:hAnsi="宋体" w:eastAsia="宋体" w:cs="宋体"/>
                <w:szCs w:val="21"/>
              </w:rPr>
              <w:t>实配正交CLOS架构，双主控，交换网板满配，电源≥3块，千兆电口≥24个，千兆光口≥20个，万兆光口≥28个，虚拟化电缆（与原核心交换机做虚拟化，无缝兼容）</w:t>
            </w:r>
          </w:p>
        </w:tc>
      </w:tr>
    </w:tbl>
    <w:p>
      <w:pPr>
        <w:pStyle w:val="2"/>
        <w:rPr>
          <w:rFonts w:ascii="宋体" w:hAnsi="宋体" w:eastAsia="宋体" w:cs="宋体"/>
        </w:rPr>
      </w:pPr>
      <w:r>
        <w:rPr>
          <w:rFonts w:hint="eastAsia" w:ascii="宋体" w:hAnsi="宋体" w:eastAsia="宋体" w:cs="宋体"/>
        </w:rPr>
        <w:t>汇聚交换机：</w:t>
      </w:r>
    </w:p>
    <w:tbl>
      <w:tblPr>
        <w:tblStyle w:val="3"/>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2" w:type="dxa"/>
            <w:shd w:val="clear" w:color="000000" w:fill="FFFFFF"/>
            <w:vAlign w:val="center"/>
          </w:tcPr>
          <w:p>
            <w:pPr>
              <w:jc w:val="center"/>
              <w:rPr>
                <w:rFonts w:ascii="宋体" w:hAnsi="宋体" w:eastAsia="宋体" w:cs="宋体"/>
                <w:kern w:val="0"/>
                <w:szCs w:val="21"/>
              </w:rPr>
            </w:pPr>
            <w:r>
              <w:rPr>
                <w:rFonts w:hint="eastAsia" w:ascii="宋体" w:hAnsi="宋体" w:eastAsia="宋体" w:cs="宋体"/>
                <w:b/>
                <w:szCs w:val="21"/>
              </w:rPr>
              <w:t>功能及技术指标</w:t>
            </w:r>
          </w:p>
        </w:tc>
        <w:tc>
          <w:tcPr>
            <w:tcW w:w="7649" w:type="dxa"/>
            <w:shd w:val="clear" w:color="000000" w:fill="FFFFFF"/>
            <w:vAlign w:val="center"/>
          </w:tcPr>
          <w:p>
            <w:pPr>
              <w:jc w:val="center"/>
              <w:rPr>
                <w:rFonts w:ascii="宋体" w:hAnsi="宋体" w:eastAsia="宋体" w:cs="宋体"/>
                <w:kern w:val="0"/>
                <w:szCs w:val="21"/>
              </w:rPr>
            </w:pPr>
            <w:r>
              <w:rPr>
                <w:rFonts w:hint="eastAsia" w:ascii="宋体" w:hAnsi="宋体" w:eastAsia="宋体" w:cs="宋体"/>
                <w:b/>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702" w:type="dxa"/>
            <w:vMerge w:val="restart"/>
            <w:vAlign w:val="center"/>
          </w:tcPr>
          <w:p>
            <w:pPr>
              <w:rPr>
                <w:rFonts w:ascii="宋体" w:hAnsi="宋体" w:eastAsia="宋体" w:cs="宋体"/>
                <w:szCs w:val="21"/>
              </w:rPr>
            </w:pPr>
            <w:r>
              <w:rPr>
                <w:rFonts w:hint="eastAsia" w:ascii="宋体" w:hAnsi="宋体" w:eastAsia="宋体" w:cs="宋体"/>
                <w:szCs w:val="21"/>
              </w:rPr>
              <w:t>整体要求</w:t>
            </w:r>
          </w:p>
        </w:tc>
        <w:tc>
          <w:tcPr>
            <w:tcW w:w="7649" w:type="dxa"/>
            <w:vAlign w:val="center"/>
          </w:tcPr>
          <w:p>
            <w:pPr>
              <w:rPr>
                <w:rFonts w:ascii="宋体" w:hAnsi="宋体" w:eastAsia="宋体" w:cs="宋体"/>
                <w:szCs w:val="21"/>
              </w:rPr>
            </w:pPr>
            <w:r>
              <w:rPr>
                <w:rFonts w:hint="eastAsia" w:ascii="宋体" w:hAnsi="宋体" w:eastAsia="宋体" w:cs="宋体"/>
                <w:szCs w:val="21"/>
              </w:rPr>
              <w:t>交换容量≥590Gbps，包转发率≥200Mpps（以官网公布的最小值为准，并提供官网截图及链接证明）</w:t>
            </w:r>
            <w:r>
              <w:rPr>
                <w:rFonts w:hint="eastAsia" w:ascii="宋体" w:hAnsi="宋体" w:eastAsia="宋体" w:cs="宋体"/>
                <w:kern w:val="0"/>
                <w:szCs w:val="21"/>
                <w:lang w:val="en-US" w:eastAsia="zh-CN"/>
              </w:rPr>
              <w:t>,所投产品需提供原厂授权文件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02" w:type="dxa"/>
            <w:vMerge w:val="continue"/>
            <w:vAlign w:val="center"/>
          </w:tcPr>
          <w:p>
            <w:pPr>
              <w:rPr>
                <w:rFonts w:ascii="宋体" w:hAnsi="宋体" w:eastAsia="宋体" w:cs="宋体"/>
                <w:szCs w:val="21"/>
              </w:rPr>
            </w:pPr>
          </w:p>
        </w:tc>
        <w:tc>
          <w:tcPr>
            <w:tcW w:w="7649" w:type="dxa"/>
            <w:vAlign w:val="center"/>
          </w:tcPr>
          <w:p>
            <w:pPr>
              <w:rPr>
                <w:rFonts w:ascii="宋体" w:hAnsi="宋体" w:eastAsia="宋体" w:cs="宋体"/>
                <w:szCs w:val="21"/>
              </w:rPr>
            </w:pPr>
            <w:r>
              <w:rPr>
                <w:rFonts w:hint="eastAsia" w:ascii="宋体" w:hAnsi="宋体" w:eastAsia="宋体" w:cs="宋体"/>
                <w:szCs w:val="21"/>
              </w:rPr>
              <w:t>千兆光口≥24个(其中光电复用口≥8)，万兆光口≥4个，扩展插槽≥1个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702" w:type="dxa"/>
            <w:vAlign w:val="center"/>
          </w:tcPr>
          <w:p>
            <w:pPr>
              <w:rPr>
                <w:rFonts w:ascii="宋体" w:hAnsi="宋体" w:eastAsia="宋体" w:cs="宋体"/>
                <w:szCs w:val="21"/>
              </w:rPr>
            </w:pPr>
            <w:r>
              <w:rPr>
                <w:rFonts w:hint="eastAsia" w:ascii="宋体" w:hAnsi="宋体" w:eastAsia="宋体" w:cs="宋体"/>
                <w:szCs w:val="21"/>
              </w:rPr>
              <w:t>路由</w:t>
            </w:r>
          </w:p>
        </w:tc>
        <w:tc>
          <w:tcPr>
            <w:tcW w:w="7649" w:type="dxa"/>
            <w:vAlign w:val="center"/>
          </w:tcPr>
          <w:p>
            <w:pPr>
              <w:rPr>
                <w:rFonts w:ascii="宋体" w:hAnsi="宋体" w:eastAsia="宋体" w:cs="宋体"/>
                <w:szCs w:val="21"/>
              </w:rPr>
            </w:pPr>
            <w:r>
              <w:rPr>
                <w:rFonts w:hint="eastAsia" w:ascii="宋体" w:hAnsi="宋体" w:eastAsia="宋体" w:cs="宋体"/>
                <w:szCs w:val="21"/>
              </w:rPr>
              <w:t>支持IPv4、IPv6静态路由、RIP V1/V2、OSPF、BGP等三层路由协议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702" w:type="dxa"/>
            <w:vAlign w:val="center"/>
          </w:tcPr>
          <w:p>
            <w:pPr>
              <w:rPr>
                <w:rFonts w:ascii="宋体" w:hAnsi="宋体" w:eastAsia="宋体" w:cs="宋体"/>
                <w:szCs w:val="21"/>
              </w:rPr>
            </w:pPr>
            <w:r>
              <w:rPr>
                <w:rFonts w:hint="eastAsia" w:ascii="宋体" w:hAnsi="宋体" w:eastAsia="宋体" w:cs="宋体"/>
                <w:szCs w:val="21"/>
              </w:rPr>
              <w:t>虚拟化</w:t>
            </w:r>
          </w:p>
        </w:tc>
        <w:tc>
          <w:tcPr>
            <w:tcW w:w="7649" w:type="dxa"/>
            <w:vAlign w:val="center"/>
          </w:tcPr>
          <w:p>
            <w:pPr>
              <w:rPr>
                <w:rFonts w:ascii="宋体" w:hAnsi="宋体" w:eastAsia="宋体" w:cs="宋体"/>
                <w:szCs w:val="21"/>
              </w:rPr>
            </w:pPr>
            <w:r>
              <w:rPr>
                <w:rFonts w:hint="eastAsia" w:ascii="宋体" w:hAnsi="宋体" w:eastAsia="宋体" w:cs="宋体"/>
                <w:szCs w:val="21"/>
              </w:rPr>
              <w:t>支持N:1虚拟化、纵向虚拟化，提供官网截图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02" w:type="dxa"/>
            <w:vAlign w:val="center"/>
          </w:tcPr>
          <w:p>
            <w:pPr>
              <w:rPr>
                <w:rFonts w:ascii="宋体" w:hAnsi="宋体" w:eastAsia="宋体" w:cs="宋体"/>
                <w:szCs w:val="21"/>
              </w:rPr>
            </w:pPr>
            <w:r>
              <w:rPr>
                <w:rFonts w:hint="eastAsia" w:ascii="宋体" w:hAnsi="宋体" w:eastAsia="宋体" w:cs="宋体"/>
                <w:szCs w:val="21"/>
              </w:rPr>
              <w:t>硬件加密技术</w:t>
            </w:r>
          </w:p>
        </w:tc>
        <w:tc>
          <w:tcPr>
            <w:tcW w:w="7649" w:type="dxa"/>
            <w:vAlign w:val="center"/>
          </w:tcPr>
          <w:p>
            <w:pPr>
              <w:rPr>
                <w:rFonts w:ascii="宋体" w:hAnsi="宋体" w:eastAsia="宋体" w:cs="宋体"/>
                <w:szCs w:val="21"/>
              </w:rPr>
            </w:pPr>
            <w:r>
              <w:rPr>
                <w:rFonts w:hint="eastAsia" w:ascii="宋体" w:hAnsi="宋体" w:eastAsia="宋体" w:cs="宋体"/>
                <w:szCs w:val="21"/>
              </w:rPr>
              <w:t>支持802.1ae Macsec安全加密，实现MAC层安全加密，包括用户数据加密、数据帧完整性检查及数据源真实性校验，提供官网截图证明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702" w:type="dxa"/>
            <w:vAlign w:val="center"/>
          </w:tcPr>
          <w:p>
            <w:pPr>
              <w:rPr>
                <w:rFonts w:ascii="宋体" w:hAnsi="宋体" w:eastAsia="宋体" w:cs="宋体"/>
                <w:szCs w:val="21"/>
              </w:rPr>
            </w:pPr>
            <w:r>
              <w:rPr>
                <w:rFonts w:hint="eastAsia" w:ascii="宋体" w:hAnsi="宋体" w:eastAsia="宋体" w:cs="宋体"/>
                <w:szCs w:val="21"/>
              </w:rPr>
              <w:t>VXLAN功能</w:t>
            </w:r>
          </w:p>
        </w:tc>
        <w:tc>
          <w:tcPr>
            <w:tcW w:w="7649" w:type="dxa"/>
            <w:vAlign w:val="center"/>
          </w:tcPr>
          <w:p>
            <w:pPr>
              <w:rPr>
                <w:rFonts w:ascii="宋体" w:hAnsi="宋体" w:eastAsia="宋体" w:cs="宋体"/>
                <w:szCs w:val="21"/>
              </w:rPr>
            </w:pPr>
            <w:r>
              <w:rPr>
                <w:rFonts w:hint="eastAsia" w:ascii="宋体" w:hAnsi="宋体" w:eastAsia="宋体" w:cs="宋体"/>
                <w:szCs w:val="21"/>
              </w:rPr>
              <w:t>支持VXLAN二层交换，支持VXLAN路由交换功能，提供官网截图证明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702" w:type="dxa"/>
            <w:vMerge w:val="restart"/>
            <w:vAlign w:val="center"/>
          </w:tcPr>
          <w:p>
            <w:pPr>
              <w:rPr>
                <w:rFonts w:ascii="宋体" w:hAnsi="宋体" w:eastAsia="宋体" w:cs="宋体"/>
                <w:szCs w:val="21"/>
              </w:rPr>
            </w:pPr>
            <w:r>
              <w:rPr>
                <w:rFonts w:hint="eastAsia" w:ascii="宋体" w:hAnsi="宋体" w:eastAsia="宋体" w:cs="宋体"/>
                <w:szCs w:val="21"/>
              </w:rPr>
              <w:t>业务扩展</w:t>
            </w:r>
          </w:p>
        </w:tc>
        <w:tc>
          <w:tcPr>
            <w:tcW w:w="7649" w:type="dxa"/>
            <w:vAlign w:val="center"/>
          </w:tcPr>
          <w:p>
            <w:pPr>
              <w:rPr>
                <w:rFonts w:ascii="宋体" w:hAnsi="宋体" w:eastAsia="宋体" w:cs="宋体"/>
                <w:szCs w:val="21"/>
              </w:rPr>
            </w:pPr>
            <w:r>
              <w:rPr>
                <w:rFonts w:hint="eastAsia" w:ascii="宋体" w:hAnsi="宋体" w:eastAsia="宋体" w:cs="宋体"/>
                <w:szCs w:val="21"/>
              </w:rPr>
              <w:t>支持独立的防火墙业务插卡，提供官网选配信息截图证明及第三方检测报告复印件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702" w:type="dxa"/>
            <w:vMerge w:val="continue"/>
            <w:vAlign w:val="center"/>
          </w:tcPr>
          <w:p>
            <w:pPr>
              <w:rPr>
                <w:rFonts w:ascii="宋体" w:hAnsi="宋体" w:eastAsia="宋体" w:cs="宋体"/>
                <w:szCs w:val="21"/>
              </w:rPr>
            </w:pPr>
          </w:p>
        </w:tc>
        <w:tc>
          <w:tcPr>
            <w:tcW w:w="7649" w:type="dxa"/>
            <w:vAlign w:val="center"/>
          </w:tcPr>
          <w:p>
            <w:pPr>
              <w:rPr>
                <w:rFonts w:ascii="宋体" w:hAnsi="宋体" w:eastAsia="宋体" w:cs="宋体"/>
                <w:szCs w:val="21"/>
              </w:rPr>
            </w:pPr>
            <w:r>
              <w:rPr>
                <w:rFonts w:hint="eastAsia" w:ascii="宋体" w:hAnsi="宋体" w:eastAsia="宋体" w:cs="宋体"/>
                <w:szCs w:val="21"/>
              </w:rPr>
              <w:t>设备融合AC能力，可管理AP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702" w:type="dxa"/>
            <w:vAlign w:val="center"/>
          </w:tcPr>
          <w:p>
            <w:pPr>
              <w:rPr>
                <w:rFonts w:ascii="宋体" w:hAnsi="宋体" w:eastAsia="宋体" w:cs="宋体"/>
                <w:szCs w:val="21"/>
              </w:rPr>
            </w:pPr>
            <w:r>
              <w:rPr>
                <w:rFonts w:hint="eastAsia" w:ascii="宋体" w:hAnsi="宋体" w:eastAsia="宋体" w:cs="宋体"/>
                <w:szCs w:val="21"/>
              </w:rPr>
              <w:t>管理和维护</w:t>
            </w:r>
          </w:p>
        </w:tc>
        <w:tc>
          <w:tcPr>
            <w:tcW w:w="7649" w:type="dxa"/>
            <w:vAlign w:val="center"/>
          </w:tcPr>
          <w:p>
            <w:pPr>
              <w:rPr>
                <w:rFonts w:ascii="宋体" w:hAnsi="宋体" w:eastAsia="宋体" w:cs="宋体"/>
                <w:szCs w:val="21"/>
              </w:rPr>
            </w:pPr>
            <w:r>
              <w:rPr>
                <w:rFonts w:hint="eastAsia" w:ascii="宋体" w:hAnsi="宋体" w:eastAsia="宋体" w:cs="宋体"/>
                <w:szCs w:val="21"/>
              </w:rPr>
              <w:t>支持SNMP V1/V2/V3、RMON、SSHV2；支持OAM(802.1AG， 802.3AH)以太网运行、维护和管理标准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02" w:type="dxa"/>
            <w:vAlign w:val="center"/>
          </w:tcPr>
          <w:p>
            <w:pPr>
              <w:rPr>
                <w:rFonts w:ascii="宋体" w:hAnsi="宋体" w:eastAsia="宋体" w:cs="宋体"/>
                <w:szCs w:val="21"/>
              </w:rPr>
            </w:pPr>
            <w:r>
              <w:rPr>
                <w:rFonts w:hint="eastAsia" w:ascii="宋体" w:hAnsi="宋体" w:eastAsia="宋体" w:cs="宋体"/>
                <w:szCs w:val="21"/>
              </w:rPr>
              <w:t>配置要求</w:t>
            </w:r>
          </w:p>
        </w:tc>
        <w:tc>
          <w:tcPr>
            <w:tcW w:w="7649" w:type="dxa"/>
            <w:vAlign w:val="center"/>
          </w:tcPr>
          <w:p>
            <w:pPr>
              <w:rPr>
                <w:rFonts w:ascii="宋体" w:hAnsi="宋体" w:eastAsia="宋体" w:cs="宋体"/>
                <w:szCs w:val="21"/>
              </w:rPr>
            </w:pPr>
            <w:r>
              <w:rPr>
                <w:rFonts w:hint="eastAsia" w:ascii="宋体" w:hAnsi="宋体" w:eastAsia="宋体" w:cs="宋体"/>
                <w:szCs w:val="21"/>
              </w:rPr>
              <w:t>单台设备配置双电源，双风扇；</w:t>
            </w:r>
          </w:p>
        </w:tc>
      </w:tr>
    </w:tbl>
    <w:p>
      <w:pPr>
        <w:pStyle w:val="2"/>
        <w:rPr>
          <w:rFonts w:ascii="宋体" w:hAnsi="宋体" w:eastAsia="宋体" w:cs="宋体"/>
        </w:rPr>
      </w:pPr>
      <w:r>
        <w:rPr>
          <w:rFonts w:hint="eastAsia" w:ascii="宋体" w:hAnsi="宋体" w:eastAsia="宋体" w:cs="宋体"/>
        </w:rPr>
        <w:t>业务接口板卡</w:t>
      </w:r>
    </w:p>
    <w:tbl>
      <w:tblPr>
        <w:tblStyle w:val="3"/>
        <w:tblW w:w="93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7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2" w:hRule="atLeast"/>
          <w:jc w:val="center"/>
        </w:trPr>
        <w:tc>
          <w:tcPr>
            <w:tcW w:w="1701" w:type="dxa"/>
            <w:shd w:val="clear" w:color="auto" w:fill="auto"/>
            <w:vAlign w:val="center"/>
          </w:tcPr>
          <w:p>
            <w:pPr>
              <w:jc w:val="center"/>
              <w:rPr>
                <w:rFonts w:ascii="宋体" w:hAnsi="宋体" w:eastAsia="宋体" w:cs="宋体"/>
                <w:kern w:val="0"/>
                <w:szCs w:val="21"/>
              </w:rPr>
            </w:pPr>
            <w:r>
              <w:rPr>
                <w:rFonts w:hint="eastAsia" w:ascii="宋体" w:hAnsi="宋体" w:eastAsia="宋体" w:cs="宋体"/>
                <w:b/>
                <w:szCs w:val="21"/>
              </w:rPr>
              <w:t>功能及技术指标</w:t>
            </w:r>
          </w:p>
        </w:tc>
        <w:tc>
          <w:tcPr>
            <w:tcW w:w="7647" w:type="dxa"/>
            <w:shd w:val="clear" w:color="auto" w:fill="auto"/>
            <w:vAlign w:val="center"/>
          </w:tcPr>
          <w:p>
            <w:pPr>
              <w:jc w:val="center"/>
              <w:rPr>
                <w:rFonts w:ascii="宋体" w:hAnsi="宋体" w:eastAsia="宋体" w:cs="宋体"/>
                <w:kern w:val="0"/>
                <w:szCs w:val="21"/>
              </w:rPr>
            </w:pPr>
            <w:r>
              <w:rPr>
                <w:rFonts w:hint="eastAsia" w:ascii="宋体" w:hAnsi="宋体" w:eastAsia="宋体" w:cs="宋体"/>
                <w:b/>
                <w:szCs w:val="21"/>
              </w:rPr>
              <w:t>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7" w:hRule="atLeast"/>
          <w:jc w:val="center"/>
        </w:trPr>
        <w:tc>
          <w:tcPr>
            <w:tcW w:w="1701" w:type="dxa"/>
            <w:vAlign w:val="center"/>
          </w:tcPr>
          <w:p>
            <w:pPr>
              <w:rPr>
                <w:rFonts w:ascii="宋体" w:hAnsi="宋体" w:eastAsia="宋体" w:cs="宋体"/>
                <w:szCs w:val="21"/>
              </w:rPr>
            </w:pPr>
            <w:r>
              <w:rPr>
                <w:rFonts w:hint="eastAsia" w:ascii="宋体" w:hAnsi="宋体" w:eastAsia="宋体" w:cs="宋体"/>
                <w:szCs w:val="21"/>
              </w:rPr>
              <w:t>接口</w:t>
            </w:r>
          </w:p>
        </w:tc>
        <w:tc>
          <w:tcPr>
            <w:tcW w:w="7647" w:type="dxa"/>
            <w:vAlign w:val="center"/>
          </w:tcPr>
          <w:p>
            <w:pPr>
              <w:rPr>
                <w:rFonts w:ascii="宋体" w:hAnsi="宋体" w:eastAsia="宋体" w:cs="宋体"/>
                <w:szCs w:val="21"/>
              </w:rPr>
            </w:pPr>
            <w:r>
              <w:rPr>
                <w:rFonts w:hint="eastAsia" w:ascii="宋体" w:hAnsi="宋体" w:eastAsia="宋体" w:cs="宋体"/>
                <w:szCs w:val="21"/>
              </w:rPr>
              <w:t>≥24端口千兆以太网电接口，≥20端口千兆以太网光口，≥4端口万兆以太网光接口模块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8" w:hRule="atLeast"/>
          <w:jc w:val="center"/>
        </w:trPr>
        <w:tc>
          <w:tcPr>
            <w:tcW w:w="1701" w:type="dxa"/>
            <w:vAlign w:val="center"/>
          </w:tcPr>
          <w:p>
            <w:pPr>
              <w:rPr>
                <w:rFonts w:ascii="宋体" w:hAnsi="宋体" w:eastAsia="宋体" w:cs="宋体"/>
                <w:szCs w:val="21"/>
              </w:rPr>
            </w:pPr>
            <w:r>
              <w:rPr>
                <w:rFonts w:hint="eastAsia" w:ascii="宋体" w:hAnsi="宋体" w:eastAsia="宋体" w:cs="宋体"/>
                <w:szCs w:val="21"/>
              </w:rPr>
              <w:t>其它</w:t>
            </w:r>
          </w:p>
        </w:tc>
        <w:tc>
          <w:tcPr>
            <w:tcW w:w="7647" w:type="dxa"/>
            <w:vAlign w:val="center"/>
          </w:tcPr>
          <w:p>
            <w:pPr>
              <w:jc w:val="left"/>
              <w:rPr>
                <w:rFonts w:hint="eastAsia" w:ascii="宋体" w:hAnsi="宋体" w:eastAsia="宋体" w:cs="宋体"/>
                <w:szCs w:val="21"/>
                <w:lang w:eastAsia="zh-CN"/>
              </w:rPr>
            </w:pPr>
            <w:r>
              <w:rPr>
                <w:rFonts w:hint="eastAsia" w:ascii="宋体" w:hAnsi="宋体" w:eastAsia="宋体" w:cs="宋体"/>
                <w:szCs w:val="21"/>
              </w:rPr>
              <w:t>为保证产品良好的兼容性和可靠性，</w:t>
            </w:r>
            <w:r>
              <w:rPr>
                <w:rFonts w:hint="eastAsia" w:ascii="宋体" w:hAnsi="宋体" w:eastAsia="宋体" w:cs="宋体"/>
                <w:color w:val="000000" w:themeColor="text1"/>
                <w:szCs w:val="21"/>
                <w14:textFill>
                  <w14:solidFill>
                    <w14:schemeClr w14:val="tx1"/>
                  </w14:solidFill>
                </w14:textFill>
              </w:rPr>
              <w:t>要求与原核心交换机无缝兼容</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kern w:val="0"/>
                <w:szCs w:val="21"/>
                <w:lang w:val="en-US" w:eastAsia="zh-CN"/>
              </w:rPr>
              <w:t>,所投产品需提供原厂授权文件</w:t>
            </w:r>
          </w:p>
        </w:tc>
      </w:tr>
    </w:tbl>
    <w:p>
      <w:pPr>
        <w:pStyle w:val="2"/>
        <w:rPr>
          <w:rFonts w:ascii="宋体" w:hAnsi="宋体" w:eastAsia="宋体" w:cs="宋体"/>
        </w:rPr>
      </w:pPr>
      <w:r>
        <w:rPr>
          <w:rFonts w:hint="eastAsia" w:ascii="宋体" w:hAnsi="宋体" w:eastAsia="宋体" w:cs="宋体"/>
        </w:rPr>
        <w:t>48口接入交换机</w:t>
      </w:r>
    </w:p>
    <w:p>
      <w:pPr>
        <w:ind w:firstLine="482" w:firstLineChars="200"/>
        <w:rPr>
          <w:rFonts w:ascii="宋体" w:hAnsi="宋体" w:cs="仿宋"/>
          <w:b/>
          <w:sz w:val="24"/>
        </w:rPr>
      </w:pPr>
    </w:p>
    <w:tbl>
      <w:tblPr>
        <w:tblStyle w:val="3"/>
        <w:tblW w:w="9151" w:type="dxa"/>
        <w:jc w:val="center"/>
        <w:tblInd w:w="-30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
        <w:gridCol w:w="1987"/>
        <w:gridCol w:w="71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993" w:type="dxa"/>
            <w:gridSpan w:val="2"/>
            <w:shd w:val="clear" w:color="auto" w:fill="auto"/>
            <w:vAlign w:val="center"/>
          </w:tcPr>
          <w:p>
            <w:pPr>
              <w:jc w:val="center"/>
              <w:rPr>
                <w:rFonts w:ascii="宋体" w:hAnsi="宋体"/>
                <w:szCs w:val="21"/>
              </w:rPr>
            </w:pPr>
            <w:r>
              <w:rPr>
                <w:rFonts w:hint="eastAsia" w:ascii="宋体" w:hAnsi="宋体"/>
                <w:b/>
                <w:szCs w:val="21"/>
              </w:rPr>
              <w:t>功能及技术指标</w:t>
            </w:r>
          </w:p>
        </w:tc>
        <w:tc>
          <w:tcPr>
            <w:tcW w:w="7158" w:type="dxa"/>
            <w:shd w:val="clear" w:color="auto" w:fill="auto"/>
            <w:vAlign w:val="center"/>
          </w:tcPr>
          <w:p>
            <w:pPr>
              <w:jc w:val="center"/>
              <w:rPr>
                <w:rFonts w:ascii="宋体" w:hAnsi="宋体"/>
                <w:szCs w:val="21"/>
              </w:rPr>
            </w:pPr>
            <w:r>
              <w:rPr>
                <w:rFonts w:hint="eastAsia" w:ascii="宋体" w:hAnsi="宋体"/>
                <w:b/>
                <w:szCs w:val="21"/>
              </w:rPr>
              <w:t>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6" w:type="dxa"/>
          <w:cantSplit/>
          <w:jc w:val="center"/>
        </w:trPr>
        <w:tc>
          <w:tcPr>
            <w:tcW w:w="1987" w:type="dxa"/>
            <w:shd w:val="clear" w:color="auto" w:fill="auto"/>
            <w:vAlign w:val="center"/>
          </w:tcPr>
          <w:p>
            <w:pPr>
              <w:rPr>
                <w:rFonts w:ascii="宋体" w:hAnsi="宋体" w:eastAsia="宋体" w:cs="宋体"/>
                <w:szCs w:val="21"/>
              </w:rPr>
            </w:pPr>
            <w:r>
              <w:rPr>
                <w:rFonts w:hint="eastAsia" w:ascii="宋体" w:hAnsi="宋体" w:eastAsia="宋体" w:cs="宋体"/>
                <w:szCs w:val="21"/>
              </w:rPr>
              <w:t>总体要求</w:t>
            </w:r>
          </w:p>
        </w:tc>
        <w:tc>
          <w:tcPr>
            <w:tcW w:w="7158" w:type="dxa"/>
            <w:shd w:val="clear" w:color="auto" w:fill="auto"/>
            <w:vAlign w:val="center"/>
          </w:tcPr>
          <w:p>
            <w:pPr>
              <w:rPr>
                <w:rFonts w:ascii="宋体" w:hAnsi="宋体" w:eastAsia="宋体" w:cs="宋体"/>
                <w:szCs w:val="21"/>
              </w:rPr>
            </w:pPr>
            <w:r>
              <w:rPr>
                <w:rFonts w:hint="eastAsia" w:ascii="宋体" w:hAnsi="宋体" w:eastAsia="宋体" w:cs="宋体"/>
                <w:szCs w:val="21"/>
              </w:rPr>
              <w:t>交换容量≥330Gbps，包转发率≥</w:t>
            </w:r>
            <w:r>
              <w:rPr>
                <w:rFonts w:hint="eastAsia" w:ascii="宋体" w:hAnsi="宋体" w:eastAsia="宋体" w:cs="宋体"/>
                <w:szCs w:val="21"/>
                <w:lang w:val="en-US" w:eastAsia="zh-CN"/>
              </w:rPr>
              <w:t>85</w:t>
            </w:r>
            <w:r>
              <w:rPr>
                <w:rFonts w:hint="eastAsia" w:ascii="宋体" w:hAnsi="宋体" w:eastAsia="宋体" w:cs="宋体"/>
                <w:szCs w:val="21"/>
              </w:rPr>
              <w:t>Mpps（以官网最小值为准）</w:t>
            </w:r>
            <w:r>
              <w:rPr>
                <w:rFonts w:hint="eastAsia" w:ascii="宋体" w:hAnsi="宋体" w:eastAsia="宋体" w:cs="宋体"/>
                <w:kern w:val="0"/>
                <w:szCs w:val="21"/>
                <w:lang w:val="en-US" w:eastAsia="zh-CN"/>
              </w:rPr>
              <w:t>,所投产品需提供原厂授权文件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6" w:type="dxa"/>
          <w:cantSplit/>
          <w:jc w:val="center"/>
        </w:trPr>
        <w:tc>
          <w:tcPr>
            <w:tcW w:w="1987" w:type="dxa"/>
            <w:shd w:val="clear" w:color="auto" w:fill="auto"/>
            <w:vAlign w:val="center"/>
          </w:tcPr>
          <w:p>
            <w:pPr>
              <w:rPr>
                <w:rFonts w:ascii="宋体" w:hAnsi="宋体" w:eastAsia="宋体" w:cs="宋体"/>
                <w:szCs w:val="21"/>
              </w:rPr>
            </w:pPr>
            <w:r>
              <w:rPr>
                <w:rFonts w:hint="eastAsia" w:ascii="宋体" w:hAnsi="宋体" w:eastAsia="宋体" w:cs="宋体"/>
                <w:szCs w:val="21"/>
              </w:rPr>
              <w:t>端口要求</w:t>
            </w:r>
          </w:p>
        </w:tc>
        <w:tc>
          <w:tcPr>
            <w:tcW w:w="7158" w:type="dxa"/>
            <w:shd w:val="clear" w:color="auto" w:fill="auto"/>
            <w:vAlign w:val="center"/>
          </w:tcPr>
          <w:p>
            <w:pPr>
              <w:rPr>
                <w:rFonts w:ascii="宋体" w:hAnsi="宋体" w:eastAsia="宋体" w:cs="宋体"/>
                <w:szCs w:val="21"/>
              </w:rPr>
            </w:pPr>
            <w:r>
              <w:rPr>
                <w:rFonts w:hint="eastAsia" w:ascii="宋体" w:hAnsi="宋体" w:eastAsia="宋体" w:cs="宋体"/>
                <w:szCs w:val="21"/>
              </w:rPr>
              <w:t>千兆电口≥</w:t>
            </w:r>
            <w:r>
              <w:rPr>
                <w:rFonts w:hint="eastAsia" w:ascii="宋体" w:hAnsi="宋体" w:eastAsia="宋体" w:cs="宋体"/>
                <w:szCs w:val="21"/>
                <w:lang w:val="en-US" w:eastAsia="zh-CN"/>
              </w:rPr>
              <w:t>48</w:t>
            </w:r>
            <w:r>
              <w:rPr>
                <w:rFonts w:hint="eastAsia" w:ascii="宋体" w:hAnsi="宋体" w:eastAsia="宋体" w:cs="宋体"/>
                <w:szCs w:val="21"/>
              </w:rPr>
              <w:t>，千兆光口≥4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6" w:type="dxa"/>
          <w:cantSplit/>
          <w:jc w:val="center"/>
        </w:trPr>
        <w:tc>
          <w:tcPr>
            <w:tcW w:w="1987" w:type="dxa"/>
            <w:vMerge w:val="restart"/>
            <w:shd w:val="clear" w:color="auto" w:fill="auto"/>
            <w:vAlign w:val="center"/>
          </w:tcPr>
          <w:p>
            <w:pPr>
              <w:rPr>
                <w:rFonts w:ascii="宋体" w:hAnsi="宋体" w:eastAsia="宋体" w:cs="宋体"/>
                <w:szCs w:val="21"/>
              </w:rPr>
            </w:pPr>
            <w:r>
              <w:rPr>
                <w:rFonts w:hint="eastAsia" w:ascii="宋体" w:hAnsi="宋体" w:eastAsia="宋体" w:cs="宋体"/>
                <w:szCs w:val="21"/>
              </w:rPr>
              <w:t>虚拟化特性</w:t>
            </w:r>
          </w:p>
        </w:tc>
        <w:tc>
          <w:tcPr>
            <w:tcW w:w="7158" w:type="dxa"/>
            <w:shd w:val="clear" w:color="auto" w:fill="auto"/>
            <w:vAlign w:val="center"/>
          </w:tcPr>
          <w:p>
            <w:pPr>
              <w:rPr>
                <w:rFonts w:ascii="宋体" w:hAnsi="宋体" w:eastAsia="宋体" w:cs="宋体"/>
                <w:szCs w:val="21"/>
              </w:rPr>
            </w:pPr>
            <w:r>
              <w:rPr>
                <w:rFonts w:hint="eastAsia" w:ascii="宋体" w:hAnsi="宋体" w:eastAsia="宋体" w:cs="宋体"/>
                <w:szCs w:val="21"/>
              </w:rPr>
              <w:t>支持N:1虚拟化技术，提供截图证明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6" w:type="dxa"/>
          <w:cantSplit/>
          <w:jc w:val="center"/>
        </w:trPr>
        <w:tc>
          <w:tcPr>
            <w:tcW w:w="1987" w:type="dxa"/>
            <w:vMerge w:val="continue"/>
            <w:shd w:val="clear" w:color="auto" w:fill="auto"/>
            <w:vAlign w:val="center"/>
          </w:tcPr>
          <w:p>
            <w:pPr>
              <w:rPr>
                <w:rFonts w:ascii="宋体" w:hAnsi="宋体" w:eastAsia="宋体" w:cs="宋体"/>
                <w:szCs w:val="21"/>
              </w:rPr>
            </w:pPr>
          </w:p>
        </w:tc>
        <w:tc>
          <w:tcPr>
            <w:tcW w:w="7158" w:type="dxa"/>
            <w:shd w:val="clear" w:color="auto" w:fill="auto"/>
            <w:vAlign w:val="center"/>
          </w:tcPr>
          <w:p>
            <w:pPr>
              <w:rPr>
                <w:rFonts w:ascii="宋体" w:hAnsi="宋体" w:eastAsia="宋体" w:cs="宋体"/>
                <w:szCs w:val="21"/>
              </w:rPr>
            </w:pPr>
            <w:r>
              <w:rPr>
                <w:rFonts w:hint="eastAsia" w:ascii="宋体" w:hAnsi="宋体" w:eastAsia="宋体" w:cs="宋体"/>
                <w:szCs w:val="21"/>
              </w:rPr>
              <w:t>支持纵向虚拟化技术，提供截图证明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6" w:type="dxa"/>
          <w:cantSplit/>
          <w:jc w:val="center"/>
        </w:trPr>
        <w:tc>
          <w:tcPr>
            <w:tcW w:w="1987" w:type="dxa"/>
            <w:shd w:val="clear" w:color="auto" w:fill="auto"/>
            <w:vAlign w:val="center"/>
          </w:tcPr>
          <w:p>
            <w:pPr>
              <w:rPr>
                <w:rFonts w:ascii="宋体" w:hAnsi="宋体" w:eastAsia="宋体" w:cs="宋体"/>
                <w:szCs w:val="21"/>
              </w:rPr>
            </w:pPr>
            <w:r>
              <w:rPr>
                <w:rFonts w:hint="eastAsia" w:ascii="宋体" w:hAnsi="宋体" w:eastAsia="宋体" w:cs="宋体"/>
                <w:szCs w:val="21"/>
              </w:rPr>
              <w:t>路由功能</w:t>
            </w:r>
          </w:p>
        </w:tc>
        <w:tc>
          <w:tcPr>
            <w:tcW w:w="7158" w:type="dxa"/>
            <w:shd w:val="clear" w:color="auto" w:fill="auto"/>
            <w:vAlign w:val="center"/>
          </w:tcPr>
          <w:p>
            <w:pPr>
              <w:rPr>
                <w:rFonts w:ascii="宋体" w:hAnsi="宋体" w:eastAsia="宋体" w:cs="宋体"/>
                <w:szCs w:val="21"/>
              </w:rPr>
            </w:pPr>
            <w:r>
              <w:rPr>
                <w:rFonts w:hint="eastAsia" w:ascii="宋体" w:hAnsi="宋体" w:eastAsia="宋体" w:cs="宋体"/>
                <w:szCs w:val="21"/>
              </w:rPr>
              <w:t>支持静态路由、RIP、OSPF、BGP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6" w:type="dxa"/>
          <w:cantSplit/>
          <w:jc w:val="center"/>
        </w:trPr>
        <w:tc>
          <w:tcPr>
            <w:tcW w:w="1987" w:type="dxa"/>
            <w:shd w:val="clear" w:color="auto" w:fill="auto"/>
            <w:vAlign w:val="center"/>
          </w:tcPr>
          <w:p>
            <w:pPr>
              <w:rPr>
                <w:rFonts w:ascii="宋体" w:hAnsi="宋体" w:eastAsia="宋体" w:cs="宋体"/>
                <w:szCs w:val="21"/>
              </w:rPr>
            </w:pPr>
            <w:r>
              <w:rPr>
                <w:rFonts w:hint="eastAsia" w:ascii="宋体" w:hAnsi="宋体" w:eastAsia="宋体" w:cs="宋体"/>
                <w:szCs w:val="21"/>
              </w:rPr>
              <w:t>安全特性</w:t>
            </w:r>
          </w:p>
        </w:tc>
        <w:tc>
          <w:tcPr>
            <w:tcW w:w="7158" w:type="dxa"/>
            <w:shd w:val="clear" w:color="auto" w:fill="auto"/>
            <w:vAlign w:val="center"/>
          </w:tcPr>
          <w:p>
            <w:pPr>
              <w:rPr>
                <w:rFonts w:ascii="宋体" w:hAnsi="宋体" w:eastAsia="宋体" w:cs="宋体"/>
                <w:szCs w:val="21"/>
              </w:rPr>
            </w:pPr>
            <w:r>
              <w:rPr>
                <w:rFonts w:hint="eastAsia" w:ascii="宋体" w:hAnsi="宋体" w:eastAsia="宋体" w:cs="宋体"/>
                <w:szCs w:val="21"/>
              </w:rPr>
              <w:t>业务端口防雷能力≥10KV，提供截图证明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6" w:type="dxa"/>
          <w:cantSplit/>
          <w:jc w:val="center"/>
        </w:trPr>
        <w:tc>
          <w:tcPr>
            <w:tcW w:w="1987" w:type="dxa"/>
            <w:shd w:val="clear" w:color="auto" w:fill="auto"/>
            <w:vAlign w:val="center"/>
          </w:tcPr>
          <w:p>
            <w:pPr>
              <w:rPr>
                <w:rFonts w:ascii="宋体" w:hAnsi="宋体" w:eastAsia="宋体" w:cs="宋体"/>
                <w:szCs w:val="21"/>
              </w:rPr>
            </w:pPr>
            <w:r>
              <w:rPr>
                <w:rFonts w:hint="eastAsia" w:ascii="宋体" w:hAnsi="宋体" w:eastAsia="宋体" w:cs="宋体"/>
                <w:szCs w:val="21"/>
              </w:rPr>
              <w:t>绿色节能</w:t>
            </w:r>
          </w:p>
        </w:tc>
        <w:tc>
          <w:tcPr>
            <w:tcW w:w="7158" w:type="dxa"/>
            <w:shd w:val="clear" w:color="auto" w:fill="auto"/>
            <w:vAlign w:val="center"/>
          </w:tcPr>
          <w:p>
            <w:pPr>
              <w:rPr>
                <w:rFonts w:ascii="宋体" w:hAnsi="宋体" w:eastAsia="宋体" w:cs="宋体"/>
                <w:szCs w:val="21"/>
              </w:rPr>
            </w:pPr>
            <w:r>
              <w:rPr>
                <w:rFonts w:hint="eastAsia" w:ascii="宋体" w:hAnsi="宋体" w:eastAsia="宋体" w:cs="宋体"/>
                <w:szCs w:val="21"/>
              </w:rPr>
              <w:t>支持端口节能，支持EEE，支持RoHS标准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6" w:type="dxa"/>
          <w:cantSplit/>
          <w:jc w:val="center"/>
        </w:trPr>
        <w:tc>
          <w:tcPr>
            <w:tcW w:w="1987" w:type="dxa"/>
            <w:shd w:val="clear" w:color="auto" w:fill="auto"/>
            <w:vAlign w:val="center"/>
          </w:tcPr>
          <w:p>
            <w:pPr>
              <w:rPr>
                <w:rFonts w:ascii="宋体" w:hAnsi="宋体" w:eastAsia="宋体" w:cs="宋体"/>
                <w:szCs w:val="21"/>
              </w:rPr>
            </w:pPr>
            <w:r>
              <w:rPr>
                <w:rFonts w:hint="eastAsia" w:ascii="宋体" w:hAnsi="宋体" w:eastAsia="宋体" w:cs="宋体"/>
                <w:szCs w:val="21"/>
              </w:rPr>
              <w:t>可靠性</w:t>
            </w:r>
          </w:p>
        </w:tc>
        <w:tc>
          <w:tcPr>
            <w:tcW w:w="7158" w:type="dxa"/>
            <w:shd w:val="clear" w:color="auto" w:fill="auto"/>
            <w:vAlign w:val="center"/>
          </w:tcPr>
          <w:p>
            <w:pPr>
              <w:rPr>
                <w:rFonts w:ascii="宋体" w:hAnsi="宋体" w:eastAsia="宋体" w:cs="宋体"/>
                <w:szCs w:val="21"/>
              </w:rPr>
            </w:pPr>
            <w:r>
              <w:rPr>
                <w:rFonts w:hint="eastAsia" w:ascii="宋体" w:hAnsi="宋体" w:eastAsia="宋体" w:cs="宋体"/>
                <w:szCs w:val="21"/>
              </w:rPr>
              <w:t>支持G.8032以太网环网协议，提供截图证明</w:t>
            </w:r>
          </w:p>
        </w:tc>
      </w:tr>
    </w:tbl>
    <w:p/>
    <w:p>
      <w:pPr>
        <w:pStyle w:val="2"/>
        <w:rPr>
          <w:rFonts w:ascii="宋体" w:hAnsi="宋体" w:eastAsia="宋体" w:cs="宋体"/>
        </w:rPr>
      </w:pPr>
      <w:r>
        <w:rPr>
          <w:rFonts w:hint="eastAsia" w:ascii="宋体" w:hAnsi="宋体" w:eastAsia="宋体" w:cs="宋体"/>
        </w:rPr>
        <w:t>万兆光模块</w:t>
      </w:r>
    </w:p>
    <w:tbl>
      <w:tblPr>
        <w:tblStyle w:val="3"/>
        <w:tblW w:w="93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7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2" w:hRule="atLeast"/>
          <w:jc w:val="center"/>
        </w:trPr>
        <w:tc>
          <w:tcPr>
            <w:tcW w:w="1701" w:type="dxa"/>
            <w:shd w:val="clear" w:color="auto" w:fill="auto"/>
            <w:vAlign w:val="center"/>
          </w:tcPr>
          <w:p>
            <w:pPr>
              <w:jc w:val="center"/>
              <w:rPr>
                <w:rFonts w:ascii="宋体" w:hAnsi="宋体" w:eastAsia="宋体" w:cs="宋体"/>
                <w:kern w:val="0"/>
                <w:szCs w:val="21"/>
              </w:rPr>
            </w:pPr>
            <w:r>
              <w:rPr>
                <w:rFonts w:hint="eastAsia" w:ascii="宋体" w:hAnsi="宋体" w:eastAsia="宋体" w:cs="宋体"/>
                <w:b/>
                <w:szCs w:val="21"/>
              </w:rPr>
              <w:t>功能及技术指标</w:t>
            </w:r>
          </w:p>
        </w:tc>
        <w:tc>
          <w:tcPr>
            <w:tcW w:w="7647" w:type="dxa"/>
            <w:shd w:val="clear" w:color="auto" w:fill="auto"/>
            <w:vAlign w:val="center"/>
          </w:tcPr>
          <w:p>
            <w:pPr>
              <w:jc w:val="center"/>
              <w:rPr>
                <w:rFonts w:ascii="宋体" w:hAnsi="宋体" w:eastAsia="宋体" w:cs="宋体"/>
                <w:kern w:val="0"/>
                <w:szCs w:val="21"/>
              </w:rPr>
            </w:pPr>
            <w:r>
              <w:rPr>
                <w:rFonts w:hint="eastAsia" w:ascii="宋体" w:hAnsi="宋体" w:eastAsia="宋体" w:cs="宋体"/>
                <w:b/>
                <w:szCs w:val="21"/>
              </w:rPr>
              <w:t>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7" w:hRule="atLeast"/>
          <w:jc w:val="center"/>
        </w:trPr>
        <w:tc>
          <w:tcPr>
            <w:tcW w:w="1701" w:type="dxa"/>
            <w:vAlign w:val="center"/>
          </w:tcPr>
          <w:p>
            <w:pPr>
              <w:rPr>
                <w:rFonts w:ascii="宋体" w:hAnsi="宋体" w:eastAsia="宋体" w:cs="宋体"/>
                <w:szCs w:val="21"/>
              </w:rPr>
            </w:pPr>
            <w:r>
              <w:rPr>
                <w:rFonts w:hint="eastAsia" w:ascii="宋体" w:hAnsi="宋体" w:eastAsia="宋体" w:cs="宋体"/>
                <w:szCs w:val="21"/>
              </w:rPr>
              <w:t>光模块</w:t>
            </w:r>
          </w:p>
        </w:tc>
        <w:tc>
          <w:tcPr>
            <w:tcW w:w="7647" w:type="dxa"/>
            <w:vAlign w:val="center"/>
          </w:tcPr>
          <w:p>
            <w:pPr>
              <w:rPr>
                <w:rFonts w:ascii="宋体" w:hAnsi="宋体" w:eastAsia="宋体" w:cs="宋体"/>
                <w:szCs w:val="21"/>
              </w:rPr>
            </w:pPr>
            <w:r>
              <w:rPr>
                <w:rFonts w:hint="eastAsia" w:ascii="宋体" w:hAnsi="宋体" w:eastAsia="宋体" w:cs="宋体"/>
                <w:szCs w:val="21"/>
              </w:rPr>
              <w:t>光模块-</w:t>
            </w:r>
            <w:r>
              <w:rPr>
                <w:rFonts w:hint="eastAsia" w:ascii="宋体" w:hAnsi="宋体" w:eastAsia="宋体" w:cs="宋体"/>
              </w:rPr>
              <w:t xml:space="preserve"> </w:t>
            </w:r>
            <w:r>
              <w:rPr>
                <w:rFonts w:hint="eastAsia" w:ascii="宋体" w:hAnsi="宋体" w:eastAsia="宋体" w:cs="宋体"/>
                <w:szCs w:val="21"/>
              </w:rPr>
              <w:t>SFP+ 万兆模块(850nm,300m,LC)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8" w:hRule="atLeast"/>
          <w:jc w:val="center"/>
        </w:trPr>
        <w:tc>
          <w:tcPr>
            <w:tcW w:w="1701" w:type="dxa"/>
            <w:vAlign w:val="center"/>
          </w:tcPr>
          <w:p>
            <w:pPr>
              <w:rPr>
                <w:rFonts w:ascii="宋体" w:hAnsi="宋体" w:eastAsia="宋体" w:cs="宋体"/>
                <w:szCs w:val="21"/>
              </w:rPr>
            </w:pPr>
            <w:r>
              <w:rPr>
                <w:rFonts w:hint="eastAsia" w:ascii="宋体" w:hAnsi="宋体" w:eastAsia="宋体" w:cs="宋体"/>
                <w:szCs w:val="21"/>
              </w:rPr>
              <w:t>品牌</w:t>
            </w:r>
          </w:p>
        </w:tc>
        <w:tc>
          <w:tcPr>
            <w:tcW w:w="7647" w:type="dxa"/>
            <w:vAlign w:val="center"/>
          </w:tcPr>
          <w:p>
            <w:pPr>
              <w:jc w:val="left"/>
              <w:rPr>
                <w:rFonts w:ascii="宋体" w:hAnsi="宋体" w:eastAsia="宋体" w:cs="宋体"/>
                <w:szCs w:val="21"/>
              </w:rPr>
            </w:pPr>
            <w:r>
              <w:rPr>
                <w:rFonts w:hint="eastAsia" w:ascii="宋体" w:hAnsi="宋体" w:eastAsia="宋体" w:cs="宋体"/>
                <w:szCs w:val="21"/>
              </w:rPr>
              <w:t>为保证产品良好的兼容性和可靠性，</w:t>
            </w:r>
            <w:r>
              <w:rPr>
                <w:rFonts w:hint="eastAsia" w:ascii="宋体" w:hAnsi="宋体" w:eastAsia="宋体" w:cs="宋体"/>
                <w:color w:val="000000" w:themeColor="text1"/>
                <w:szCs w:val="21"/>
                <w14:textFill>
                  <w14:solidFill>
                    <w14:schemeClr w14:val="tx1"/>
                  </w14:solidFill>
                </w14:textFill>
              </w:rPr>
              <w:t>要求与交换机同一品牌</w:t>
            </w:r>
          </w:p>
        </w:tc>
      </w:tr>
    </w:tbl>
    <w:p>
      <w:pPr>
        <w:pStyle w:val="2"/>
        <w:rPr>
          <w:rFonts w:ascii="宋体" w:hAnsi="宋体" w:eastAsia="宋体" w:cs="宋体"/>
        </w:rPr>
      </w:pPr>
      <w:r>
        <w:rPr>
          <w:rFonts w:hint="eastAsia" w:ascii="宋体" w:hAnsi="宋体" w:eastAsia="宋体" w:cs="宋体"/>
        </w:rPr>
        <w:t>千兆光模块</w:t>
      </w:r>
    </w:p>
    <w:tbl>
      <w:tblPr>
        <w:tblStyle w:val="3"/>
        <w:tblW w:w="93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7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2" w:hRule="atLeast"/>
          <w:jc w:val="center"/>
        </w:trPr>
        <w:tc>
          <w:tcPr>
            <w:tcW w:w="1693" w:type="dxa"/>
            <w:shd w:val="clear" w:color="auto" w:fill="auto"/>
            <w:vAlign w:val="center"/>
          </w:tcPr>
          <w:p>
            <w:pPr>
              <w:jc w:val="center"/>
              <w:rPr>
                <w:rFonts w:ascii="宋体" w:hAnsi="宋体" w:eastAsia="宋体" w:cs="宋体"/>
                <w:kern w:val="0"/>
                <w:szCs w:val="21"/>
              </w:rPr>
            </w:pPr>
            <w:r>
              <w:rPr>
                <w:rFonts w:hint="eastAsia" w:ascii="宋体" w:hAnsi="宋体" w:eastAsia="宋体" w:cs="宋体"/>
                <w:b/>
                <w:szCs w:val="21"/>
              </w:rPr>
              <w:t>功能及技术指标</w:t>
            </w:r>
          </w:p>
        </w:tc>
        <w:tc>
          <w:tcPr>
            <w:tcW w:w="7655" w:type="dxa"/>
            <w:shd w:val="clear" w:color="auto" w:fill="auto"/>
            <w:vAlign w:val="center"/>
          </w:tcPr>
          <w:p>
            <w:pPr>
              <w:jc w:val="center"/>
              <w:rPr>
                <w:rFonts w:ascii="宋体" w:hAnsi="宋体" w:eastAsia="宋体" w:cs="宋体"/>
                <w:kern w:val="0"/>
                <w:szCs w:val="21"/>
              </w:rPr>
            </w:pPr>
            <w:r>
              <w:rPr>
                <w:rFonts w:hint="eastAsia" w:ascii="宋体" w:hAnsi="宋体" w:eastAsia="宋体" w:cs="宋体"/>
                <w:b/>
                <w:szCs w:val="21"/>
              </w:rPr>
              <w:t>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7" w:hRule="atLeast"/>
          <w:jc w:val="center"/>
        </w:trPr>
        <w:tc>
          <w:tcPr>
            <w:tcW w:w="1693" w:type="dxa"/>
            <w:vAlign w:val="center"/>
          </w:tcPr>
          <w:p>
            <w:pPr>
              <w:rPr>
                <w:rFonts w:ascii="宋体" w:hAnsi="宋体" w:eastAsia="宋体" w:cs="宋体"/>
                <w:szCs w:val="21"/>
              </w:rPr>
            </w:pPr>
            <w:r>
              <w:rPr>
                <w:rFonts w:hint="eastAsia" w:ascii="宋体" w:hAnsi="宋体" w:eastAsia="宋体" w:cs="宋体"/>
                <w:szCs w:val="21"/>
              </w:rPr>
              <w:t>光模块</w:t>
            </w:r>
          </w:p>
        </w:tc>
        <w:tc>
          <w:tcPr>
            <w:tcW w:w="7655" w:type="dxa"/>
            <w:vAlign w:val="center"/>
          </w:tcPr>
          <w:p>
            <w:pPr>
              <w:rPr>
                <w:rFonts w:ascii="宋体" w:hAnsi="宋体" w:eastAsia="宋体" w:cs="宋体"/>
                <w:szCs w:val="21"/>
              </w:rPr>
            </w:pPr>
            <w:r>
              <w:rPr>
                <w:rFonts w:hint="eastAsia" w:ascii="宋体" w:hAnsi="宋体" w:eastAsia="宋体" w:cs="宋体"/>
                <w:szCs w:val="21"/>
              </w:rPr>
              <w:t>光模块-SFP-GE-单模模块-(1310nm,10km,LC)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8" w:hRule="atLeast"/>
          <w:jc w:val="center"/>
        </w:trPr>
        <w:tc>
          <w:tcPr>
            <w:tcW w:w="1693" w:type="dxa"/>
            <w:vAlign w:val="center"/>
          </w:tcPr>
          <w:p>
            <w:pPr>
              <w:rPr>
                <w:rFonts w:ascii="宋体" w:hAnsi="宋体" w:eastAsia="宋体" w:cs="宋体"/>
                <w:szCs w:val="21"/>
              </w:rPr>
            </w:pPr>
            <w:r>
              <w:rPr>
                <w:rFonts w:hint="eastAsia" w:ascii="宋体" w:hAnsi="宋体" w:eastAsia="宋体" w:cs="宋体"/>
                <w:szCs w:val="21"/>
              </w:rPr>
              <w:t>品牌</w:t>
            </w:r>
          </w:p>
        </w:tc>
        <w:tc>
          <w:tcPr>
            <w:tcW w:w="7655" w:type="dxa"/>
            <w:vAlign w:val="center"/>
          </w:tcPr>
          <w:p>
            <w:pPr>
              <w:jc w:val="left"/>
              <w:rPr>
                <w:rFonts w:ascii="宋体" w:hAnsi="宋体" w:eastAsia="宋体" w:cs="宋体"/>
                <w:szCs w:val="21"/>
              </w:rPr>
            </w:pPr>
            <w:r>
              <w:rPr>
                <w:rFonts w:hint="eastAsia" w:ascii="宋体" w:hAnsi="宋体" w:eastAsia="宋体" w:cs="宋体"/>
                <w:szCs w:val="21"/>
              </w:rPr>
              <w:t>为保证产品良好的兼容性和可靠性，</w:t>
            </w:r>
            <w:r>
              <w:rPr>
                <w:rFonts w:hint="eastAsia" w:ascii="宋体" w:hAnsi="宋体" w:eastAsia="宋体" w:cs="宋体"/>
                <w:color w:val="000000" w:themeColor="text1"/>
                <w:szCs w:val="21"/>
                <w14:textFill>
                  <w14:solidFill>
                    <w14:schemeClr w14:val="tx1"/>
                  </w14:solidFill>
                </w14:textFill>
              </w:rPr>
              <w:t>要求与交换机同一品牌</w:t>
            </w:r>
          </w:p>
        </w:tc>
      </w:tr>
    </w:tbl>
    <w:p>
      <w:pPr>
        <w:rPr>
          <w:rFonts w:ascii="宋体" w:hAnsi="宋体" w:eastAsia="宋体" w:cs="宋体"/>
        </w:rPr>
      </w:pPr>
    </w:p>
    <w:p>
      <w:pPr>
        <w:rPr>
          <w:rFonts w:ascii="宋体" w:hAnsi="宋体" w:eastAsia="宋体" w:cs="宋体"/>
        </w:rPr>
      </w:pP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00"/>
    <w:rsid w:val="00061E18"/>
    <w:rsid w:val="00095151"/>
    <w:rsid w:val="000D2EF9"/>
    <w:rsid w:val="001D4E29"/>
    <w:rsid w:val="00250A11"/>
    <w:rsid w:val="002A5487"/>
    <w:rsid w:val="003333C9"/>
    <w:rsid w:val="003711E6"/>
    <w:rsid w:val="00437EF0"/>
    <w:rsid w:val="00574463"/>
    <w:rsid w:val="005E4906"/>
    <w:rsid w:val="00710387"/>
    <w:rsid w:val="007435FE"/>
    <w:rsid w:val="00924A53"/>
    <w:rsid w:val="009B4CD2"/>
    <w:rsid w:val="009C636C"/>
    <w:rsid w:val="009E1DCD"/>
    <w:rsid w:val="00A402AF"/>
    <w:rsid w:val="00A45727"/>
    <w:rsid w:val="00B11F45"/>
    <w:rsid w:val="00B266EA"/>
    <w:rsid w:val="00B71107"/>
    <w:rsid w:val="00B82525"/>
    <w:rsid w:val="00BE566B"/>
    <w:rsid w:val="00C25D72"/>
    <w:rsid w:val="00C36245"/>
    <w:rsid w:val="00C71A13"/>
    <w:rsid w:val="00D05D58"/>
    <w:rsid w:val="00D26BC0"/>
    <w:rsid w:val="00D37B9E"/>
    <w:rsid w:val="00E105D9"/>
    <w:rsid w:val="00EB3361"/>
    <w:rsid w:val="00EB5B50"/>
    <w:rsid w:val="00EB6B8A"/>
    <w:rsid w:val="00FB4ADC"/>
    <w:rsid w:val="00FB6C7C"/>
    <w:rsid w:val="00FC5E00"/>
    <w:rsid w:val="00FE5EC0"/>
    <w:rsid w:val="31726C40"/>
    <w:rsid w:val="3467426D"/>
    <w:rsid w:val="40E12BAF"/>
    <w:rsid w:val="5680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2 Char"/>
    <w:basedOn w:val="4"/>
    <w:link w:val="2"/>
    <w:qFormat/>
    <w:uiPriority w:val="9"/>
    <w:rPr>
      <w:rFonts w:asciiTheme="majorHAnsi" w:hAnsiTheme="majorHAnsi" w:eastAsiaTheme="majorEastAsia" w:cstheme="majorBidi"/>
      <w:b/>
      <w:bCs/>
      <w:sz w:val="32"/>
      <w:szCs w:val="32"/>
    </w:rPr>
  </w:style>
  <w:style w:type="table" w:customStyle="1" w:styleId="6">
    <w:name w:val="Table Normal"/>
    <w:qFormat/>
    <w:uiPriority w:val="0"/>
    <w:tblPr>
      <w:tblLayout w:type="fixed"/>
      <w:tblCellMar>
        <w:top w:w="0" w:type="dxa"/>
        <w:left w:w="0" w:type="dxa"/>
        <w:bottom w:w="0" w:type="dxa"/>
        <w:right w:w="0"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Pages>
  <Words>825</Words>
  <Characters>4704</Characters>
  <Lines>39</Lines>
  <Paragraphs>11</Paragraphs>
  <TotalTime>2</TotalTime>
  <ScaleCrop>false</ScaleCrop>
  <LinksUpToDate>false</LinksUpToDate>
  <CharactersWithSpaces>5518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2019-08-01T16:43:00Z</dcterms:created>
  <dc:creator>chengyantong YS0139 (Partner)</dc:creator>
  <cp:lastModifiedBy>sunny</cp:lastModifiedBy>
  <dcterms:modified xsi:type="dcterms:W3CDTF">2019-08-05T09:05:51Z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