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36"/>
          <w:szCs w:val="36"/>
        </w:rPr>
      </w:pPr>
      <w:r>
        <w:rPr>
          <w:rFonts w:hint="eastAsia" w:cs="宋体"/>
          <w:b/>
          <w:bCs/>
          <w:color w:val="000000"/>
          <w:sz w:val="36"/>
          <w:szCs w:val="36"/>
        </w:rPr>
        <w:t>徐州医科大学 附 属 第 三 医 院</w:t>
      </w:r>
    </w:p>
    <w:p>
      <w:pPr>
        <w:jc w:val="center"/>
        <w:rPr>
          <w:rFonts w:cs="宋体"/>
          <w:b/>
          <w:bCs/>
          <w:color w:val="FF0000"/>
          <w:sz w:val="28"/>
          <w:szCs w:val="28"/>
        </w:rPr>
      </w:pPr>
    </w:p>
    <w:p>
      <w:pPr>
        <w:jc w:val="center"/>
        <w:rPr>
          <w:b/>
          <w:bCs/>
          <w:color w:val="000000"/>
          <w:sz w:val="32"/>
          <w:szCs w:val="32"/>
        </w:rPr>
      </w:pPr>
      <w:r>
        <w:rPr>
          <w:rFonts w:hint="eastAsia" w:cs="宋体"/>
          <w:b/>
          <w:bCs/>
          <w:color w:val="FF0000"/>
          <w:sz w:val="32"/>
          <w:szCs w:val="32"/>
        </w:rPr>
        <w:t>【</w:t>
      </w:r>
      <w:r>
        <w:rPr>
          <w:rFonts w:hint="eastAsia" w:hAnsi="宋体" w:cs="宋体"/>
          <w:color w:val="FF0000"/>
          <w:lang w:eastAsia="zh-CN"/>
        </w:rPr>
        <w:t>重症监护仪、呼吸机、呼吸湿化治疗仪</w:t>
      </w:r>
      <w:r>
        <w:rPr>
          <w:rFonts w:hint="eastAsia" w:cs="宋体"/>
          <w:b/>
          <w:bCs/>
          <w:color w:val="FF0000"/>
          <w:sz w:val="32"/>
          <w:szCs w:val="32"/>
        </w:rPr>
        <w:t>】</w:t>
      </w:r>
    </w:p>
    <w:p>
      <w:pPr>
        <w:jc w:val="center"/>
        <w:rPr>
          <w:rFonts w:eastAsia="黑体" w:cs="黑体"/>
          <w:b/>
          <w:bCs/>
          <w:color w:val="000000"/>
          <w:sz w:val="98"/>
          <w:szCs w:val="98"/>
        </w:rPr>
      </w:pPr>
    </w:p>
    <w:p>
      <w:pPr>
        <w:jc w:val="center"/>
        <w:rPr>
          <w:rFonts w:eastAsia="黑体" w:cs="黑体"/>
          <w:b/>
          <w:bCs/>
          <w:color w:val="000000"/>
          <w:sz w:val="98"/>
          <w:szCs w:val="98"/>
        </w:rPr>
      </w:pPr>
      <w:r>
        <w:rPr>
          <w:rFonts w:hint="eastAsia" w:eastAsia="黑体" w:cs="黑体"/>
          <w:b/>
          <w:bCs/>
          <w:color w:val="000000"/>
          <w:sz w:val="98"/>
          <w:szCs w:val="98"/>
        </w:rPr>
        <w:t>招</w:t>
      </w:r>
    </w:p>
    <w:p>
      <w:pPr>
        <w:jc w:val="center"/>
        <w:rPr>
          <w:rFonts w:eastAsia="黑体"/>
          <w:b/>
          <w:bCs/>
          <w:color w:val="000000"/>
          <w:sz w:val="98"/>
          <w:szCs w:val="98"/>
        </w:rPr>
      </w:pPr>
      <w:r>
        <w:rPr>
          <w:rFonts w:hint="eastAsia" w:eastAsia="黑体" w:cs="黑体"/>
          <w:b/>
          <w:bCs/>
          <w:color w:val="000000"/>
          <w:sz w:val="98"/>
          <w:szCs w:val="98"/>
        </w:rPr>
        <w:t>标</w:t>
      </w:r>
    </w:p>
    <w:p>
      <w:pPr>
        <w:jc w:val="center"/>
        <w:rPr>
          <w:rFonts w:eastAsia="黑体"/>
          <w:b/>
          <w:bCs/>
          <w:color w:val="000000"/>
          <w:sz w:val="98"/>
          <w:szCs w:val="98"/>
        </w:rPr>
      </w:pPr>
      <w:r>
        <w:rPr>
          <w:rFonts w:hint="eastAsia" w:eastAsia="黑体" w:cs="黑体"/>
          <w:b/>
          <w:bCs/>
          <w:color w:val="000000"/>
          <w:sz w:val="98"/>
          <w:szCs w:val="98"/>
        </w:rPr>
        <w:t>文</w:t>
      </w:r>
    </w:p>
    <w:p>
      <w:pPr>
        <w:jc w:val="center"/>
        <w:rPr>
          <w:rFonts w:eastAsia="黑体"/>
          <w:b/>
          <w:bCs/>
          <w:color w:val="000000"/>
          <w:sz w:val="98"/>
          <w:szCs w:val="98"/>
        </w:rPr>
      </w:pPr>
      <w:r>
        <w:rPr>
          <w:rFonts w:hint="eastAsia" w:eastAsia="黑体" w:cs="黑体"/>
          <w:b/>
          <w:bCs/>
          <w:color w:val="000000"/>
          <w:sz w:val="98"/>
          <w:szCs w:val="98"/>
        </w:rPr>
        <w:t>件</w:t>
      </w:r>
    </w:p>
    <w:p>
      <w:pPr>
        <w:jc w:val="center"/>
        <w:rPr>
          <w:b/>
          <w:bCs/>
          <w:color w:val="000000"/>
          <w:sz w:val="30"/>
          <w:szCs w:val="30"/>
        </w:rPr>
      </w:pPr>
      <w:r>
        <w:rPr>
          <w:rFonts w:hint="eastAsia" w:cs="宋体"/>
          <w:b/>
          <w:bCs/>
          <w:color w:val="000000"/>
          <w:sz w:val="30"/>
          <w:szCs w:val="30"/>
        </w:rPr>
        <w:t>徐州医科大学附属第三医院【国有资产管理处】编制</w:t>
      </w:r>
    </w:p>
    <w:p>
      <w:pPr>
        <w:jc w:val="center"/>
        <w:rPr>
          <w:rFonts w:eastAsia="黑体"/>
          <w:color w:val="000000"/>
          <w:sz w:val="44"/>
          <w:szCs w:val="44"/>
        </w:rPr>
      </w:pPr>
      <w:r>
        <w:rPr>
          <w:b/>
          <w:bCs/>
          <w:color w:val="000000"/>
          <w:sz w:val="44"/>
          <w:szCs w:val="44"/>
        </w:rPr>
        <w:br w:type="page"/>
      </w:r>
      <w:r>
        <w:rPr>
          <w:rFonts w:hint="eastAsia" w:eastAsia="黑体" w:cs="黑体"/>
          <w:color w:val="000000"/>
          <w:sz w:val="44"/>
          <w:szCs w:val="44"/>
        </w:rPr>
        <w:t>招标文件</w:t>
      </w:r>
    </w:p>
    <w:p>
      <w:pPr>
        <w:ind w:firstLine="562" w:firstLineChars="200"/>
        <w:rPr>
          <w:rFonts w:eastAsia="黑体"/>
          <w:color w:val="000000"/>
          <w:sz w:val="44"/>
          <w:szCs w:val="44"/>
        </w:rPr>
      </w:pPr>
      <w:r>
        <w:rPr>
          <w:rFonts w:hint="eastAsia" w:eastAsia="楷体_GB2312" w:cs="楷体_GB2312"/>
          <w:b/>
          <w:bCs/>
          <w:color w:val="000000"/>
          <w:sz w:val="28"/>
          <w:szCs w:val="28"/>
        </w:rPr>
        <w:t>本项目采取招标形式进行采购。本着</w:t>
      </w:r>
      <w:r>
        <w:rPr>
          <w:rFonts w:eastAsia="楷体_GB2312"/>
          <w:b/>
          <w:bCs/>
          <w:color w:val="000000"/>
          <w:sz w:val="28"/>
          <w:szCs w:val="28"/>
        </w:rPr>
        <w:t>“</w:t>
      </w:r>
      <w:r>
        <w:rPr>
          <w:rFonts w:hint="eastAsia" w:eastAsia="楷体_GB2312" w:cs="楷体_GB2312"/>
          <w:b/>
          <w:bCs/>
          <w:color w:val="000000"/>
          <w:sz w:val="28"/>
          <w:szCs w:val="28"/>
        </w:rPr>
        <w:t>公平、公正、公开</w:t>
      </w:r>
      <w:r>
        <w:rPr>
          <w:rFonts w:eastAsia="楷体_GB2312"/>
          <w:b/>
          <w:bCs/>
          <w:color w:val="000000"/>
          <w:sz w:val="28"/>
          <w:szCs w:val="28"/>
        </w:rPr>
        <w:t>”</w:t>
      </w:r>
      <w:r>
        <w:rPr>
          <w:rFonts w:hint="eastAsia" w:eastAsia="楷体_GB2312" w:cs="楷体_GB2312"/>
          <w:b/>
          <w:bCs/>
          <w:color w:val="000000"/>
          <w:sz w:val="28"/>
          <w:szCs w:val="28"/>
        </w:rPr>
        <w:t>的原则，择优选取供应商，特制定本招标文件，现予以发布。</w:t>
      </w:r>
    </w:p>
    <w:p>
      <w:pPr>
        <w:jc w:val="center"/>
        <w:rPr>
          <w:b/>
          <w:bCs/>
          <w:color w:val="000000"/>
          <w:sz w:val="30"/>
          <w:szCs w:val="30"/>
        </w:rPr>
      </w:pPr>
      <w:r>
        <w:rPr>
          <w:rFonts w:hint="eastAsia" w:hAnsi="宋体" w:cs="宋体"/>
          <w:b/>
          <w:bCs/>
          <w:color w:val="000000"/>
          <w:sz w:val="30"/>
          <w:szCs w:val="30"/>
        </w:rPr>
        <w:t>第一节：投标须知</w:t>
      </w:r>
    </w:p>
    <w:p>
      <w:pPr>
        <w:pStyle w:val="8"/>
        <w:spacing w:line="400" w:lineRule="exact"/>
        <w:rPr>
          <w:rFonts w:ascii="Times New Roman" w:hAnsi="Times New Roman" w:cs="Times New Roman"/>
          <w:b/>
          <w:bCs/>
          <w:color w:val="000000"/>
        </w:rPr>
      </w:pPr>
      <w:r>
        <w:rPr>
          <w:rFonts w:ascii="Times New Roman" w:hAnsi="Times New Roman" w:cs="Times New Roman"/>
          <w:b/>
          <w:bCs/>
          <w:color w:val="000000"/>
        </w:rPr>
        <w:t>1</w:t>
      </w:r>
      <w:r>
        <w:rPr>
          <w:rFonts w:hint="eastAsia" w:ascii="Times New Roman" w:hAnsi="宋体"/>
          <w:b/>
          <w:bCs/>
          <w:color w:val="000000"/>
        </w:rPr>
        <w:t>、项目情况</w:t>
      </w:r>
    </w:p>
    <w:p>
      <w:pPr>
        <w:ind w:firstLine="420" w:firstLineChars="200"/>
        <w:rPr>
          <w:rFonts w:hint="default" w:hAnsi="宋体" w:eastAsia="宋体" w:cs="宋体"/>
          <w:color w:val="000000"/>
          <w:lang w:val="en-US" w:eastAsia="zh-CN"/>
        </w:rPr>
      </w:pPr>
      <w:r>
        <w:rPr>
          <w:color w:val="000000"/>
        </w:rPr>
        <w:t>1</w:t>
      </w:r>
      <w:r>
        <w:rPr>
          <w:rFonts w:hint="eastAsia" w:hAnsi="宋体" w:cs="宋体"/>
          <w:color w:val="000000"/>
        </w:rPr>
        <w:t>）项目名称：</w:t>
      </w:r>
      <w:r>
        <w:rPr>
          <w:rFonts w:hint="eastAsia" w:hAnsi="宋体" w:cs="宋体"/>
          <w:color w:val="000000"/>
          <w:lang w:eastAsia="zh-CN"/>
        </w:rPr>
        <w:t>重症监护仪、呼吸机、呼吸湿化治疗仪采购</w:t>
      </w:r>
      <w:r>
        <w:rPr>
          <w:rFonts w:hint="eastAsia" w:hAnsi="宋体" w:cs="宋体"/>
          <w:color w:val="000000"/>
          <w:lang w:val="en-US" w:eastAsia="zh-CN"/>
        </w:rPr>
        <w:t xml:space="preserve"> </w:t>
      </w:r>
    </w:p>
    <w:p>
      <w:pPr>
        <w:ind w:firstLine="420" w:firstLineChars="200"/>
        <w:rPr>
          <w:rFonts w:hint="default" w:hAnsi="宋体" w:eastAsia="宋体" w:cs="宋体"/>
          <w:color w:val="FF0000"/>
          <w:lang w:val="en-US" w:eastAsia="zh-CN"/>
        </w:rPr>
      </w:pPr>
      <w:r>
        <w:rPr>
          <w:color w:val="000000"/>
        </w:rPr>
        <w:t>2</w:t>
      </w:r>
      <w:r>
        <w:rPr>
          <w:rFonts w:hint="eastAsia" w:hAnsi="宋体" w:cs="宋体"/>
          <w:color w:val="000000"/>
        </w:rPr>
        <w:t>）项目编号：</w:t>
      </w:r>
      <w:r>
        <w:rPr>
          <w:rFonts w:hint="eastAsia" w:hAnsi="宋体" w:cs="宋体"/>
          <w:color w:val="FF0000"/>
        </w:rPr>
        <w:t>XYFSY-2021-0</w:t>
      </w:r>
      <w:r>
        <w:rPr>
          <w:rFonts w:hint="eastAsia" w:hAnsi="宋体" w:cs="宋体"/>
          <w:color w:val="FF0000"/>
          <w:lang w:val="en-US" w:eastAsia="zh-CN"/>
        </w:rPr>
        <w:t>22</w:t>
      </w:r>
    </w:p>
    <w:p>
      <w:pPr>
        <w:ind w:firstLine="420" w:firstLineChars="200"/>
        <w:rPr>
          <w:b/>
          <w:bCs/>
          <w:color w:val="000000"/>
        </w:rPr>
      </w:pPr>
      <w:r>
        <w:rPr>
          <w:rFonts w:hint="eastAsia" w:hAnsi="宋体" w:cs="宋体"/>
          <w:color w:val="000000"/>
        </w:rPr>
        <w:t>3）项目地点：徐州医科大学附属第三医院</w:t>
      </w:r>
    </w:p>
    <w:p>
      <w:pPr>
        <w:pStyle w:val="8"/>
        <w:spacing w:line="400" w:lineRule="exact"/>
        <w:jc w:val="left"/>
        <w:rPr>
          <w:rFonts w:ascii="Times New Roman" w:hAnsi="宋体" w:cs="Times New Roman"/>
          <w:b/>
          <w:bCs/>
          <w:color w:val="000000"/>
        </w:rPr>
      </w:pPr>
      <w:r>
        <w:rPr>
          <w:rFonts w:ascii="Times New Roman" w:hAnsi="Times New Roman" w:cs="Times New Roman"/>
          <w:b/>
          <w:bCs/>
          <w:color w:val="000000"/>
        </w:rPr>
        <w:t>2</w:t>
      </w:r>
      <w:r>
        <w:rPr>
          <w:rFonts w:hint="eastAsia" w:ascii="Times New Roman" w:hAnsi="宋体"/>
          <w:b/>
          <w:bCs/>
          <w:color w:val="000000"/>
        </w:rPr>
        <w:t>、招标内容</w:t>
      </w:r>
    </w:p>
    <w:p>
      <w:pPr>
        <w:pStyle w:val="14"/>
        <w:widowControl w:val="0"/>
        <w:spacing w:before="0" w:beforeAutospacing="0" w:after="0" w:afterAutospacing="0" w:line="400" w:lineRule="exact"/>
        <w:jc w:val="both"/>
        <w:rPr>
          <w:color w:val="000000"/>
        </w:rPr>
      </w:pPr>
      <w:r>
        <w:rPr>
          <w:rFonts w:hint="eastAsia" w:cs="宋体"/>
          <w:color w:val="000000"/>
          <w:lang w:eastAsia="zh-CN"/>
        </w:rPr>
        <w:t>重症监护仪、呼吸机、呼吸湿化治疗仪各</w:t>
      </w:r>
      <w:r>
        <w:rPr>
          <w:rFonts w:hint="eastAsia" w:cs="宋体"/>
          <w:color w:val="000000"/>
          <w:lang w:val="en-US" w:eastAsia="zh-CN"/>
        </w:rPr>
        <w:t xml:space="preserve"> 1台</w:t>
      </w:r>
      <w:r>
        <w:rPr>
          <w:rFonts w:hint="eastAsia"/>
          <w:color w:val="000000"/>
        </w:rPr>
        <w:t xml:space="preserve"> </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3</w:t>
      </w:r>
      <w:r>
        <w:rPr>
          <w:rFonts w:ascii="Times New Roman" w:eastAsia="Times New Roman" w:cs="Times New Roman"/>
          <w:b/>
          <w:bCs/>
          <w:color w:val="000000"/>
          <w:sz w:val="21"/>
          <w:szCs w:val="21"/>
        </w:rPr>
        <w:t>、供应商的资格和资质要求</w:t>
      </w:r>
    </w:p>
    <w:p>
      <w:pPr>
        <w:ind w:left="368" w:leftChars="175" w:firstLine="371" w:firstLineChars="177"/>
        <w:rPr>
          <w:rFonts w:ascii="宋体" w:hAnsi="宋体"/>
        </w:rPr>
      </w:pPr>
      <w:r>
        <w:rPr>
          <w:rFonts w:hint="eastAsia" w:ascii="宋体" w:hAnsi="宋体"/>
        </w:rPr>
        <w:t>1）.具有独立承担民事责任的能力；</w:t>
      </w:r>
    </w:p>
    <w:p>
      <w:pPr>
        <w:ind w:left="368" w:leftChars="175" w:firstLine="371" w:firstLineChars="177"/>
        <w:rPr>
          <w:rFonts w:ascii="宋体" w:hAnsi="宋体"/>
        </w:rPr>
      </w:pPr>
      <w:r>
        <w:rPr>
          <w:rFonts w:hint="eastAsia" w:ascii="宋体" w:hAnsi="宋体"/>
        </w:rPr>
        <w:t>2）.具有良好的商业信誉和健全的财务会计制度；</w:t>
      </w:r>
    </w:p>
    <w:p>
      <w:pPr>
        <w:ind w:left="368" w:leftChars="175" w:firstLine="371" w:firstLineChars="177"/>
        <w:rPr>
          <w:rFonts w:ascii="宋体" w:hAnsi="宋体"/>
        </w:rPr>
      </w:pPr>
      <w:r>
        <w:rPr>
          <w:rFonts w:hint="eastAsia" w:ascii="宋体" w:hAnsi="宋体"/>
        </w:rPr>
        <w:t>3）.具有履行合同所必需的设备和专业技术能力；</w:t>
      </w:r>
    </w:p>
    <w:p>
      <w:pPr>
        <w:ind w:left="368" w:leftChars="175" w:firstLine="371" w:firstLineChars="177"/>
        <w:rPr>
          <w:rFonts w:ascii="宋体" w:hAnsi="宋体"/>
        </w:rPr>
      </w:pPr>
      <w:r>
        <w:rPr>
          <w:rFonts w:hint="eastAsia" w:ascii="宋体" w:hAnsi="宋体"/>
        </w:rPr>
        <w:t>4）.有依法缴纳税收和社会保障资金的良好记录；</w:t>
      </w:r>
    </w:p>
    <w:p>
      <w:pPr>
        <w:ind w:left="368" w:leftChars="175" w:firstLine="371" w:firstLineChars="177"/>
        <w:rPr>
          <w:rFonts w:ascii="宋体" w:hAnsi="宋体"/>
        </w:rPr>
      </w:pPr>
      <w:r>
        <w:rPr>
          <w:rFonts w:hint="eastAsia" w:ascii="宋体" w:hAnsi="宋体"/>
        </w:rPr>
        <w:t>5）.参加招标采购活动前三年内，在经营活动中没有重大违法记录；</w:t>
      </w:r>
    </w:p>
    <w:p>
      <w:pPr>
        <w:ind w:left="368" w:leftChars="175" w:firstLine="371" w:firstLineChars="177"/>
      </w:pPr>
      <w:r>
        <w:rPr>
          <w:rFonts w:hint="eastAsia" w:ascii="宋体" w:hAnsi="宋体"/>
        </w:rPr>
        <w:t>6）.具有医疗器械经营（备案）或生产许可资格。</w:t>
      </w:r>
    </w:p>
    <w:p>
      <w:pPr>
        <w:pStyle w:val="14"/>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4</w:t>
      </w:r>
      <w:r>
        <w:rPr>
          <w:rFonts w:ascii="Times New Roman" w:eastAsia="Times New Roman" w:cs="Times New Roman"/>
          <w:b/>
          <w:bCs/>
          <w:color w:val="000000"/>
          <w:sz w:val="21"/>
          <w:szCs w:val="21"/>
        </w:rPr>
        <w:t>、</w:t>
      </w:r>
      <w:r>
        <w:rPr>
          <w:rFonts w:hint="eastAsia" w:ascii="Times New Roman"/>
          <w:b/>
          <w:bCs/>
          <w:color w:val="000000"/>
          <w:sz w:val="21"/>
          <w:szCs w:val="21"/>
        </w:rPr>
        <w:t>招标</w:t>
      </w:r>
      <w:r>
        <w:rPr>
          <w:rFonts w:ascii="Times New Roman" w:eastAsia="Times New Roman" w:cs="Times New Roman"/>
          <w:b/>
          <w:bCs/>
          <w:color w:val="000000"/>
          <w:sz w:val="21"/>
          <w:szCs w:val="21"/>
        </w:rPr>
        <w:t>费用</w:t>
      </w:r>
    </w:p>
    <w:p>
      <w:pPr>
        <w:pStyle w:val="14"/>
        <w:widowControl w:val="0"/>
        <w:spacing w:before="0" w:beforeAutospacing="0" w:after="0" w:afterAutospacing="0" w:line="276" w:lineRule="auto"/>
        <w:ind w:left="420" w:hanging="420" w:hangingChars="200"/>
        <w:rPr>
          <w:rFonts w:ascii="Times New Roman" w:hAnsi="Times New Roman" w:cs="Times New Roman"/>
          <w:color w:val="000000"/>
        </w:rPr>
      </w:pPr>
      <w:r>
        <w:rPr>
          <w:rFonts w:hint="eastAsia" w:ascii="Times New Roman" w:eastAsia="宋体" w:cs="Times New Roman"/>
          <w:color w:val="000000"/>
          <w:sz w:val="21"/>
          <w:szCs w:val="21"/>
          <w:lang w:eastAsia="zh-CN"/>
        </w:rPr>
        <w:t>资料费</w:t>
      </w:r>
      <w:r>
        <w:rPr>
          <w:rFonts w:hint="eastAsia" w:ascii="Times New Roman" w:eastAsia="宋体" w:cs="Times New Roman"/>
          <w:color w:val="000000"/>
          <w:sz w:val="21"/>
          <w:szCs w:val="21"/>
          <w:lang w:val="en-US" w:eastAsia="zh-CN"/>
        </w:rPr>
        <w:t>200元，</w:t>
      </w:r>
      <w:r>
        <w:rPr>
          <w:rFonts w:ascii="Times New Roman" w:eastAsia="Times New Roman" w:cs="Times New Roman"/>
          <w:color w:val="000000"/>
          <w:sz w:val="21"/>
          <w:szCs w:val="21"/>
        </w:rPr>
        <w:t>供应商为</w:t>
      </w:r>
      <w:r>
        <w:rPr>
          <w:rFonts w:hint="eastAsia" w:ascii="Times New Roman"/>
          <w:color w:val="000000"/>
          <w:sz w:val="21"/>
          <w:szCs w:val="21"/>
        </w:rPr>
        <w:t>招标</w:t>
      </w:r>
      <w:r>
        <w:rPr>
          <w:rFonts w:ascii="Times New Roman" w:eastAsia="Times New Roman" w:cs="Times New Roman"/>
          <w:color w:val="000000"/>
          <w:sz w:val="21"/>
          <w:szCs w:val="21"/>
        </w:rPr>
        <w:t>所发生的一切费用均由供应商承担。</w:t>
      </w:r>
    </w:p>
    <w:p>
      <w:pPr>
        <w:pStyle w:val="14"/>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5</w:t>
      </w:r>
      <w:r>
        <w:rPr>
          <w:rFonts w:ascii="Times New Roman" w:eastAsia="Times New Roman" w:cs="Times New Roman"/>
          <w:b/>
          <w:bCs/>
          <w:color w:val="000000"/>
          <w:sz w:val="21"/>
          <w:szCs w:val="21"/>
        </w:rPr>
        <w:t>、</w:t>
      </w:r>
      <w:r>
        <w:rPr>
          <w:rFonts w:hint="eastAsia" w:ascii="Times New Roman"/>
          <w:b/>
          <w:bCs/>
          <w:color w:val="000000"/>
          <w:sz w:val="21"/>
          <w:szCs w:val="21"/>
        </w:rPr>
        <w:t>招标</w:t>
      </w:r>
      <w:r>
        <w:rPr>
          <w:rFonts w:ascii="Times New Roman" w:eastAsia="Times New Roman" w:cs="Times New Roman"/>
          <w:b/>
          <w:bCs/>
          <w:color w:val="000000"/>
          <w:sz w:val="21"/>
          <w:szCs w:val="21"/>
        </w:rPr>
        <w:t>文件</w:t>
      </w:r>
    </w:p>
    <w:p>
      <w:pPr>
        <w:pStyle w:val="14"/>
        <w:widowControl w:val="0"/>
        <w:spacing w:before="0" w:beforeAutospacing="0" w:after="0" w:afterAutospacing="0" w:line="276" w:lineRule="auto"/>
        <w:ind w:left="420" w:hanging="420" w:hangingChars="200"/>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w:t>
      </w:r>
      <w:r>
        <w:rPr>
          <w:rFonts w:hint="eastAsia" w:ascii="Times New Roman"/>
          <w:color w:val="000000"/>
          <w:sz w:val="21"/>
          <w:szCs w:val="21"/>
        </w:rPr>
        <w:t>招标</w:t>
      </w:r>
      <w:r>
        <w:rPr>
          <w:rFonts w:ascii="Times New Roman" w:eastAsia="Times New Roman" w:cs="Times New Roman"/>
          <w:color w:val="000000"/>
          <w:sz w:val="21"/>
          <w:szCs w:val="21"/>
        </w:rPr>
        <w:t>文件中己经阐明所需</w:t>
      </w:r>
      <w:r>
        <w:rPr>
          <w:rFonts w:hint="eastAsia" w:ascii="Times New Roman" w:hAnsi="Times New Roman"/>
          <w:color w:val="000000"/>
          <w:sz w:val="21"/>
          <w:szCs w:val="21"/>
        </w:rPr>
        <w:t>技术要求</w:t>
      </w:r>
      <w:r>
        <w:rPr>
          <w:rFonts w:ascii="Times New Roman" w:eastAsia="Times New Roman" w:cs="Times New Roman"/>
          <w:color w:val="000000"/>
          <w:sz w:val="21"/>
          <w:szCs w:val="21"/>
        </w:rPr>
        <w:t>、</w:t>
      </w:r>
      <w:r>
        <w:rPr>
          <w:rFonts w:hint="eastAsia" w:ascii="Times New Roman"/>
          <w:color w:val="000000"/>
          <w:sz w:val="21"/>
          <w:szCs w:val="21"/>
        </w:rPr>
        <w:t>招标</w:t>
      </w:r>
      <w:r>
        <w:rPr>
          <w:rFonts w:ascii="Times New Roman" w:eastAsia="Times New Roman" w:cs="Times New Roman"/>
          <w:color w:val="000000"/>
          <w:sz w:val="21"/>
          <w:szCs w:val="21"/>
        </w:rPr>
        <w:t>程序和合同条款。</w:t>
      </w:r>
      <w:r>
        <w:rPr>
          <w:rFonts w:hint="eastAsia" w:ascii="Times New Roman"/>
          <w:color w:val="000000"/>
          <w:sz w:val="21"/>
          <w:szCs w:val="21"/>
        </w:rPr>
        <w:t>招标</w:t>
      </w:r>
      <w:r>
        <w:rPr>
          <w:rFonts w:ascii="Times New Roman" w:eastAsia="Times New Roman" w:cs="Times New Roman"/>
          <w:color w:val="000000"/>
          <w:sz w:val="21"/>
          <w:szCs w:val="21"/>
        </w:rPr>
        <w:t>文件包括</w:t>
      </w:r>
      <w:r>
        <w:rPr>
          <w:rFonts w:ascii="Times New Roman" w:hAnsi="Times New Roman" w:cs="Times New Roman"/>
          <w:color w:val="000000"/>
          <w:sz w:val="21"/>
          <w:szCs w:val="21"/>
        </w:rPr>
        <w:t>:</w:t>
      </w:r>
    </w:p>
    <w:p>
      <w:pPr>
        <w:pStyle w:val="14"/>
        <w:widowControl w:val="0"/>
        <w:spacing w:before="0" w:beforeAutospacing="0" w:after="0" w:afterAutospacing="0" w:line="276" w:lineRule="auto"/>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eastAsia="Times New Roman" w:cs="Times New Roman"/>
          <w:color w:val="000000"/>
          <w:sz w:val="21"/>
          <w:szCs w:val="21"/>
        </w:rPr>
        <w:t>）投标须知</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）技术标准规范、技术要求</w:t>
      </w:r>
    </w:p>
    <w:p>
      <w:pPr>
        <w:pStyle w:val="14"/>
        <w:widowControl w:val="0"/>
        <w:spacing w:before="0" w:beforeAutospacing="0" w:after="0" w:afterAutospacing="0" w:line="400" w:lineRule="exact"/>
        <w:jc w:val="both"/>
        <w:rPr>
          <w:rFonts w:ascii="Times New Roman" w:hAnsi="Times New Roman" w:cs="Times New Roman"/>
          <w:color w:val="000000" w:themeColor="text1"/>
        </w:rPr>
      </w:pPr>
      <w:r>
        <w:rPr>
          <w:rFonts w:hint="eastAsia" w:ascii="Times New Roman" w:hAnsi="Times New Roman" w:cs="Times New Roman"/>
          <w:color w:val="FF0000"/>
          <w:sz w:val="21"/>
          <w:szCs w:val="21"/>
        </w:rPr>
        <w:t xml:space="preserve">      </w:t>
      </w:r>
      <w:r>
        <w:rPr>
          <w:rFonts w:ascii="Times New Roman" w:hAnsi="Times New Roman" w:cs="Times New Roman"/>
          <w:color w:val="000000" w:themeColor="text1"/>
          <w:sz w:val="21"/>
          <w:szCs w:val="21"/>
        </w:rPr>
        <w:t xml:space="preserve"> c</w:t>
      </w:r>
      <w:r>
        <w:rPr>
          <w:rFonts w:ascii="Times New Roman" w:eastAsia="Times New Roman" w:cs="Times New Roman"/>
          <w:color w:val="000000" w:themeColor="text1"/>
          <w:sz w:val="21"/>
          <w:szCs w:val="21"/>
        </w:rPr>
        <w:t>）合同主要条款</w:t>
      </w:r>
    </w:p>
    <w:p>
      <w:pPr>
        <w:pStyle w:val="14"/>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）供应商应详细阅读</w:t>
      </w:r>
      <w:r>
        <w:rPr>
          <w:rFonts w:hint="eastAsia" w:ascii="Times New Roman"/>
          <w:color w:val="000000"/>
          <w:sz w:val="21"/>
          <w:szCs w:val="21"/>
        </w:rPr>
        <w:t>招标</w:t>
      </w:r>
      <w:r>
        <w:rPr>
          <w:rFonts w:ascii="Times New Roman" w:eastAsia="Times New Roman" w:cs="Times New Roman"/>
          <w:color w:val="000000"/>
          <w:sz w:val="21"/>
          <w:szCs w:val="21"/>
        </w:rPr>
        <w:t>文件中所有须知、格式、条款和要求。供应商按</w:t>
      </w:r>
      <w:r>
        <w:rPr>
          <w:rFonts w:hint="eastAsia" w:ascii="Times New Roman"/>
          <w:color w:val="000000"/>
          <w:sz w:val="21"/>
          <w:szCs w:val="21"/>
        </w:rPr>
        <w:t>招标</w:t>
      </w:r>
      <w:r>
        <w:rPr>
          <w:rFonts w:ascii="Times New Roman" w:eastAsia="Times New Roman" w:cs="Times New Roman"/>
          <w:color w:val="000000"/>
          <w:sz w:val="21"/>
          <w:szCs w:val="21"/>
        </w:rPr>
        <w:t>文件要求提交全部资料或</w:t>
      </w:r>
      <w:r>
        <w:rPr>
          <w:rFonts w:hint="eastAsia" w:ascii="Times New Roman"/>
          <w:color w:val="000000"/>
          <w:sz w:val="21"/>
          <w:szCs w:val="21"/>
        </w:rPr>
        <w:t>招标</w:t>
      </w:r>
      <w:r>
        <w:rPr>
          <w:rFonts w:ascii="Times New Roman" w:eastAsia="Times New Roman" w:cs="Times New Roman"/>
          <w:color w:val="000000"/>
          <w:sz w:val="21"/>
          <w:szCs w:val="21"/>
        </w:rPr>
        <w:t>响应文件，若提交的资料未对</w:t>
      </w:r>
      <w:r>
        <w:rPr>
          <w:rFonts w:hint="eastAsia" w:ascii="Times New Roman"/>
          <w:color w:val="000000"/>
          <w:sz w:val="21"/>
          <w:szCs w:val="21"/>
        </w:rPr>
        <w:t>招标</w:t>
      </w:r>
      <w:r>
        <w:rPr>
          <w:rFonts w:ascii="Times New Roman" w:eastAsia="Times New Roman" w:cs="Times New Roman"/>
          <w:color w:val="000000"/>
          <w:sz w:val="21"/>
          <w:szCs w:val="21"/>
        </w:rPr>
        <w:t>文件作出全面的响应，其责任由供应商自行承担，并根据规定有可能导致</w:t>
      </w:r>
      <w:r>
        <w:rPr>
          <w:rFonts w:hint="eastAsia" w:ascii="Times New Roman"/>
          <w:color w:val="000000"/>
          <w:sz w:val="21"/>
          <w:szCs w:val="21"/>
        </w:rPr>
        <w:t>招标</w:t>
      </w:r>
      <w:r>
        <w:rPr>
          <w:rFonts w:ascii="Times New Roman" w:eastAsia="Times New Roman" w:cs="Times New Roman"/>
          <w:color w:val="000000"/>
          <w:sz w:val="21"/>
          <w:szCs w:val="21"/>
        </w:rPr>
        <w:t>响应文件被拒绝。</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6</w:t>
      </w:r>
      <w:r>
        <w:rPr>
          <w:rFonts w:ascii="Times New Roman" w:eastAsia="Times New Roman" w:cs="Times New Roman"/>
          <w:b/>
          <w:bCs/>
          <w:color w:val="000000"/>
          <w:sz w:val="21"/>
          <w:szCs w:val="21"/>
        </w:rPr>
        <w:t>、</w:t>
      </w:r>
      <w:r>
        <w:rPr>
          <w:rFonts w:hint="eastAsia" w:ascii="Times New Roman"/>
          <w:b/>
          <w:bCs/>
          <w:color w:val="000000"/>
          <w:sz w:val="21"/>
          <w:szCs w:val="21"/>
        </w:rPr>
        <w:t>招标</w:t>
      </w:r>
      <w:r>
        <w:rPr>
          <w:rFonts w:ascii="Times New Roman" w:eastAsia="Times New Roman" w:cs="Times New Roman"/>
          <w:b/>
          <w:bCs/>
          <w:color w:val="000000"/>
          <w:sz w:val="21"/>
          <w:szCs w:val="21"/>
        </w:rPr>
        <w:t>文件的澄清和修改</w:t>
      </w:r>
    </w:p>
    <w:p>
      <w:pPr>
        <w:pStyle w:val="14"/>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）任何要求对</w:t>
      </w:r>
      <w:r>
        <w:rPr>
          <w:rFonts w:hint="eastAsia" w:ascii="Times New Roman"/>
          <w:color w:val="000000"/>
          <w:sz w:val="21"/>
          <w:szCs w:val="21"/>
        </w:rPr>
        <w:t>招标</w:t>
      </w:r>
      <w:r>
        <w:rPr>
          <w:rFonts w:ascii="Times New Roman" w:eastAsia="Times New Roman" w:cs="Times New Roman"/>
          <w:color w:val="000000"/>
          <w:sz w:val="21"/>
          <w:szCs w:val="21"/>
        </w:rPr>
        <w:t>文件提出澄清的供应商，应在投标截止日期前</w:t>
      </w:r>
      <w:r>
        <w:rPr>
          <w:rFonts w:hint="eastAsia" w:ascii="Times New Roman" w:hAnsi="Times New Roman" w:cs="Times New Roman"/>
          <w:color w:val="000000"/>
          <w:sz w:val="21"/>
          <w:szCs w:val="21"/>
          <w:u w:val="single"/>
        </w:rPr>
        <w:t xml:space="preserve"> 5</w:t>
      </w:r>
      <w:r>
        <w:rPr>
          <w:rFonts w:ascii="Times New Roman" w:eastAsia="Times New Roman" w:cs="Times New Roman"/>
          <w:color w:val="000000"/>
          <w:sz w:val="21"/>
          <w:szCs w:val="21"/>
        </w:rPr>
        <w:t>日按投标邀请函中地址以书面</w:t>
      </w:r>
      <w:r>
        <w:rPr>
          <w:rFonts w:hint="eastAsia" w:ascii="Times New Roman" w:hAnsi="Times New Roman"/>
          <w:color w:val="000000"/>
          <w:sz w:val="21"/>
          <w:szCs w:val="21"/>
        </w:rPr>
        <w:t>（</w:t>
      </w:r>
      <w:r>
        <w:rPr>
          <w:rFonts w:ascii="Times New Roman" w:eastAsia="Times New Roman" w:cs="Times New Roman"/>
          <w:color w:val="000000"/>
          <w:sz w:val="21"/>
          <w:szCs w:val="21"/>
        </w:rPr>
        <w:t>传真</w:t>
      </w:r>
      <w:r>
        <w:rPr>
          <w:rFonts w:hint="eastAsia" w:ascii="Times New Roman" w:hAnsi="Times New Roman"/>
          <w:color w:val="000000"/>
          <w:sz w:val="21"/>
          <w:szCs w:val="21"/>
        </w:rPr>
        <w:t>）</w:t>
      </w:r>
      <w:r>
        <w:rPr>
          <w:rFonts w:ascii="Times New Roman" w:eastAsia="Times New Roman" w:cs="Times New Roman"/>
          <w:color w:val="000000"/>
          <w:sz w:val="21"/>
          <w:szCs w:val="21"/>
        </w:rPr>
        <w:t>的形式通知采购人。</w:t>
      </w:r>
    </w:p>
    <w:p>
      <w:pPr>
        <w:pStyle w:val="14"/>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）采购人对截止日期前</w:t>
      </w:r>
      <w:r>
        <w:rPr>
          <w:rFonts w:hint="eastAsia" w:ascii="Times New Roman" w:hAnsi="Times New Roman" w:cs="Times New Roman"/>
          <w:color w:val="000000"/>
          <w:sz w:val="21"/>
          <w:szCs w:val="21"/>
          <w:u w:val="single"/>
        </w:rPr>
        <w:t>5</w:t>
      </w:r>
      <w:r>
        <w:rPr>
          <w:rFonts w:ascii="Times New Roman" w:eastAsia="Times New Roman" w:cs="Times New Roman"/>
          <w:color w:val="000000"/>
          <w:sz w:val="21"/>
          <w:szCs w:val="21"/>
        </w:rPr>
        <w:t>日收到的任何澄清要求将以</w:t>
      </w:r>
      <w:r>
        <w:rPr>
          <w:rFonts w:hint="eastAsia" w:ascii="Times New Roman" w:cs="Times New Roman"/>
          <w:color w:val="000000"/>
          <w:sz w:val="21"/>
          <w:szCs w:val="21"/>
        </w:rPr>
        <w:t>书面</w:t>
      </w:r>
      <w:r>
        <w:rPr>
          <w:rFonts w:ascii="Times New Roman" w:eastAsia="Times New Roman" w:cs="Times New Roman"/>
          <w:color w:val="000000"/>
          <w:sz w:val="21"/>
          <w:szCs w:val="21"/>
        </w:rPr>
        <w:t>的形式予以答复。</w:t>
      </w:r>
    </w:p>
    <w:p>
      <w:pPr>
        <w:pStyle w:val="14"/>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hint="eastAsia" w:ascii="Times New Roman"/>
          <w:color w:val="000000"/>
          <w:sz w:val="21"/>
          <w:szCs w:val="21"/>
        </w:rPr>
        <w:t>在</w:t>
      </w:r>
      <w:r>
        <w:rPr>
          <w:rFonts w:ascii="Times New Roman" w:eastAsia="Times New Roman" w:cs="Times New Roman"/>
          <w:color w:val="000000"/>
          <w:sz w:val="21"/>
          <w:szCs w:val="21"/>
        </w:rPr>
        <w:t>截止日期前</w:t>
      </w:r>
      <w:r>
        <w:rPr>
          <w:rFonts w:hint="eastAsia" w:ascii="Times New Roman" w:hAnsi="Times New Roman" w:cs="Times New Roman"/>
          <w:color w:val="000000"/>
          <w:sz w:val="21"/>
          <w:szCs w:val="21"/>
          <w:u w:val="single"/>
        </w:rPr>
        <w:t>5</w:t>
      </w:r>
      <w:r>
        <w:rPr>
          <w:rFonts w:ascii="Times New Roman" w:eastAsia="Times New Roman" w:cs="Times New Roman"/>
          <w:color w:val="000000"/>
          <w:sz w:val="21"/>
          <w:szCs w:val="21"/>
        </w:rPr>
        <w:t>日，采购人可主动或在答复供应商所提出澄清问题时对</w:t>
      </w:r>
      <w:r>
        <w:rPr>
          <w:rFonts w:hint="eastAsia" w:ascii="Times New Roman"/>
          <w:color w:val="000000"/>
          <w:sz w:val="21"/>
          <w:szCs w:val="21"/>
        </w:rPr>
        <w:t>招标</w:t>
      </w:r>
      <w:r>
        <w:rPr>
          <w:rFonts w:ascii="Times New Roman" w:eastAsia="Times New Roman" w:cs="Times New Roman"/>
          <w:color w:val="000000"/>
          <w:sz w:val="21"/>
          <w:szCs w:val="21"/>
        </w:rPr>
        <w:t>文件进行修改。</w:t>
      </w:r>
    </w:p>
    <w:p>
      <w:pPr>
        <w:pStyle w:val="14"/>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color w:val="000000"/>
          <w:sz w:val="21"/>
          <w:szCs w:val="21"/>
        </w:rPr>
        <w:t>招标</w:t>
      </w:r>
      <w:r>
        <w:rPr>
          <w:rFonts w:ascii="Times New Roman" w:eastAsia="Times New Roman" w:cs="Times New Roman"/>
          <w:color w:val="000000"/>
          <w:sz w:val="21"/>
          <w:szCs w:val="21"/>
        </w:rPr>
        <w:t>文件的修改将以书面形式通知所有参与的供应商，对方应立即以</w:t>
      </w:r>
      <w:r>
        <w:rPr>
          <w:rFonts w:hint="eastAsia" w:ascii="Times New Roman" w:cs="Times New Roman"/>
          <w:color w:val="000000"/>
          <w:sz w:val="21"/>
          <w:szCs w:val="21"/>
        </w:rPr>
        <w:t>书面</w:t>
      </w:r>
      <w:r>
        <w:rPr>
          <w:rFonts w:ascii="Times New Roman" w:eastAsia="Times New Roman" w:cs="Times New Roman"/>
          <w:color w:val="000000"/>
          <w:sz w:val="21"/>
          <w:szCs w:val="21"/>
        </w:rPr>
        <w:t>的形式确认己经收到该修改。</w:t>
      </w:r>
    </w:p>
    <w:p>
      <w:pPr>
        <w:pStyle w:val="14"/>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5</w:t>
      </w:r>
      <w:r>
        <w:rPr>
          <w:rFonts w:ascii="Times New Roman" w:eastAsia="Times New Roman" w:cs="Times New Roman"/>
          <w:color w:val="000000"/>
          <w:sz w:val="21"/>
          <w:szCs w:val="21"/>
        </w:rPr>
        <w:t>）为使供应商在准备</w:t>
      </w:r>
      <w:r>
        <w:rPr>
          <w:rFonts w:hint="eastAsia" w:ascii="Times New Roman"/>
          <w:color w:val="000000"/>
          <w:sz w:val="21"/>
          <w:szCs w:val="21"/>
        </w:rPr>
        <w:t>招标</w:t>
      </w:r>
      <w:r>
        <w:rPr>
          <w:rFonts w:ascii="Times New Roman" w:eastAsia="Times New Roman" w:cs="Times New Roman"/>
          <w:color w:val="000000"/>
          <w:sz w:val="21"/>
          <w:szCs w:val="21"/>
        </w:rPr>
        <w:t>响应文件时有合理的时间考虑</w:t>
      </w:r>
      <w:r>
        <w:rPr>
          <w:rFonts w:hint="eastAsia" w:ascii="Times New Roman"/>
          <w:color w:val="000000"/>
          <w:sz w:val="21"/>
          <w:szCs w:val="21"/>
        </w:rPr>
        <w:t>招标</w:t>
      </w:r>
      <w:r>
        <w:rPr>
          <w:rFonts w:ascii="Times New Roman" w:eastAsia="Times New Roman" w:cs="Times New Roman"/>
          <w:color w:val="000000"/>
          <w:sz w:val="21"/>
          <w:szCs w:val="21"/>
        </w:rPr>
        <w:t>文件的修改，采购人可以根据实际情况酌情推迟投标截止日期。</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7</w:t>
      </w:r>
      <w:r>
        <w:rPr>
          <w:rFonts w:ascii="Times New Roman" w:eastAsia="Times New Roman" w:cs="Times New Roman"/>
          <w:b/>
          <w:bCs/>
          <w:color w:val="000000"/>
          <w:sz w:val="21"/>
          <w:szCs w:val="21"/>
        </w:rPr>
        <w:t>、投标语言</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供应商准备的标书和供应商与采购人之间往来的所有与标书有关的函电文件以中文书写。如果供应商提供的文件资料以其它语言书写，供应商应将其译成中文作为投标的语言，如有差异，以中文为准。</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8</w:t>
      </w:r>
      <w:r>
        <w:rPr>
          <w:rFonts w:ascii="Times New Roman" w:eastAsia="Times New Roman" w:cs="Times New Roman"/>
          <w:b/>
          <w:bCs/>
          <w:color w:val="000000"/>
          <w:sz w:val="21"/>
          <w:szCs w:val="21"/>
        </w:rPr>
        <w:t>、</w:t>
      </w:r>
      <w:r>
        <w:rPr>
          <w:rFonts w:hint="eastAsia" w:ascii="Times New Roman"/>
          <w:b/>
          <w:bCs/>
          <w:color w:val="000000"/>
          <w:sz w:val="21"/>
          <w:szCs w:val="21"/>
        </w:rPr>
        <w:t>招标</w:t>
      </w:r>
      <w:r>
        <w:rPr>
          <w:rFonts w:ascii="Times New Roman" w:eastAsia="Times New Roman" w:cs="Times New Roman"/>
          <w:b/>
          <w:bCs/>
          <w:color w:val="000000"/>
          <w:sz w:val="21"/>
          <w:szCs w:val="21"/>
        </w:rPr>
        <w:t>响应文件的组成</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w:t>
      </w:r>
      <w:r>
        <w:rPr>
          <w:rFonts w:hint="eastAsia" w:ascii="Times New Roman"/>
          <w:color w:val="000000"/>
          <w:sz w:val="21"/>
          <w:szCs w:val="21"/>
        </w:rPr>
        <w:t>招标</w:t>
      </w:r>
      <w:r>
        <w:rPr>
          <w:rFonts w:ascii="Times New Roman" w:eastAsia="Times New Roman" w:cs="Times New Roman"/>
          <w:color w:val="000000"/>
          <w:sz w:val="21"/>
          <w:szCs w:val="21"/>
        </w:rPr>
        <w:t>响应文件应包括以下几个部分</w:t>
      </w:r>
      <w:r>
        <w:rPr>
          <w:rFonts w:ascii="Times New Roman" w:hAnsi="Times New Roman" w:cs="Times New Roman"/>
          <w:color w:val="000000"/>
          <w:sz w:val="21"/>
          <w:szCs w:val="21"/>
        </w:rPr>
        <w:t>:</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 </w:t>
      </w:r>
      <w:r>
        <w:rPr>
          <w:rFonts w:ascii="Times New Roman" w:eastAsia="Times New Roman" w:cs="Times New Roman"/>
          <w:color w:val="000000"/>
          <w:sz w:val="21"/>
          <w:szCs w:val="21"/>
        </w:rPr>
        <w:t>项目授权委托书</w:t>
      </w:r>
      <w:r>
        <w:rPr>
          <w:rFonts w:hint="eastAsia" w:ascii="Times New Roman"/>
          <w:color w:val="000000"/>
          <w:sz w:val="21"/>
          <w:szCs w:val="21"/>
        </w:rPr>
        <w:t>提供</w:t>
      </w:r>
      <w:r>
        <w:rPr>
          <w:rFonts w:hint="eastAsia" w:ascii="Times New Roman"/>
          <w:color w:val="000000"/>
          <w:kern w:val="2"/>
          <w:sz w:val="21"/>
          <w:szCs w:val="21"/>
        </w:rPr>
        <w:t>生产厂商或国内一级及以上代理经销商授权</w:t>
      </w:r>
      <w:r>
        <w:rPr>
          <w:rFonts w:ascii="Times New Roman" w:eastAsia="Times New Roman" w:cs="Times New Roman"/>
          <w:color w:val="000000"/>
          <w:sz w:val="21"/>
          <w:szCs w:val="21"/>
        </w:rPr>
        <w:t>。</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）供应商法人授权委托书及供应商近三个月缴纳的社会保险证明。</w:t>
      </w:r>
    </w:p>
    <w:p>
      <w:pPr>
        <w:pStyle w:val="14"/>
        <w:widowControl w:val="0"/>
        <w:spacing w:before="0" w:beforeAutospacing="0" w:after="0" w:afterAutospacing="0" w:line="400" w:lineRule="exact"/>
        <w:ind w:left="735" w:hanging="735" w:hangingChars="350"/>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eastAsia="Times New Roman" w:cs="Times New Roman"/>
          <w:b/>
          <w:bCs/>
          <w:color w:val="000000"/>
          <w:sz w:val="21"/>
          <w:szCs w:val="21"/>
        </w:rPr>
        <w:t>报价要求</w:t>
      </w:r>
      <w:r>
        <w:rPr>
          <w:rFonts w:hint="eastAsia" w:ascii="Times New Roman" w:hAnsi="Times New Roman"/>
          <w:b/>
          <w:bCs/>
          <w:color w:val="000000"/>
          <w:sz w:val="21"/>
          <w:szCs w:val="21"/>
        </w:rPr>
        <w:t>：</w:t>
      </w:r>
    </w:p>
    <w:p>
      <w:pPr>
        <w:pStyle w:val="14"/>
        <w:widowControl w:val="0"/>
        <w:spacing w:before="0" w:beforeAutospacing="0" w:after="0" w:afterAutospacing="0" w:line="400" w:lineRule="exact"/>
        <w:ind w:left="738" w:hanging="738" w:hangingChars="350"/>
        <w:jc w:val="both"/>
        <w:rPr>
          <w:rFonts w:ascii="Times New Roman" w:cs="Times New Roman"/>
          <w:b/>
          <w:bCs/>
          <w:color w:val="000000"/>
        </w:rPr>
      </w:pPr>
      <w:r>
        <w:rPr>
          <w:rFonts w:ascii="Times New Roman" w:hAnsi="Times New Roman" w:cs="Times New Roman"/>
          <w:b/>
          <w:bCs/>
          <w:color w:val="000000"/>
          <w:sz w:val="21"/>
          <w:szCs w:val="21"/>
        </w:rPr>
        <w:t xml:space="preserve">     a</w:t>
      </w:r>
      <w:r>
        <w:rPr>
          <w:rFonts w:ascii="Times New Roman" w:eastAsia="Times New Roman" w:cs="Times New Roman"/>
          <w:b/>
          <w:bCs/>
          <w:color w:val="000000"/>
          <w:sz w:val="21"/>
          <w:szCs w:val="21"/>
        </w:rPr>
        <w:t>投标时一次性报价。总价、每个单项均需单独报价，若总价和单价不一致时以单价为准；</w:t>
      </w:r>
    </w:p>
    <w:p>
      <w:pPr>
        <w:pStyle w:val="14"/>
        <w:widowControl w:val="0"/>
        <w:spacing w:before="0" w:beforeAutospacing="0" w:after="0" w:afterAutospacing="0" w:line="400" w:lineRule="exact"/>
        <w:jc w:val="both"/>
        <w:rPr>
          <w:rFonts w:ascii="Times New Roman" w:cs="Times New Roman"/>
          <w:color w:val="000000"/>
        </w:rPr>
      </w:pPr>
      <w:r>
        <w:rPr>
          <w:rFonts w:ascii="Times New Roman" w:eastAsia="Times New Roman" w:cs="Times New Roman"/>
          <w:b/>
          <w:bCs/>
          <w:color w:val="000000"/>
          <w:sz w:val="21"/>
          <w:szCs w:val="21"/>
        </w:rPr>
        <w:t xml:space="preserve">      b</w:t>
      </w:r>
      <w:r>
        <w:rPr>
          <w:rFonts w:ascii="Times New Roman" w:eastAsia="Times New Roman" w:cs="Times New Roman"/>
          <w:color w:val="000000"/>
          <w:sz w:val="21"/>
          <w:szCs w:val="21"/>
        </w:rPr>
        <w:t>所有投标均以人民币“元”为计算单位；</w:t>
      </w:r>
    </w:p>
    <w:p>
      <w:pPr>
        <w:pStyle w:val="14"/>
        <w:widowControl w:val="0"/>
        <w:spacing w:before="0" w:beforeAutospacing="0" w:after="0" w:afterAutospacing="0" w:line="400" w:lineRule="exact"/>
        <w:jc w:val="both"/>
        <w:rPr>
          <w:rFonts w:ascii="Times New Roman" w:hAnsi="Times New Roman" w:cs="Times New Roman"/>
          <w:color w:val="000000"/>
          <w:sz w:val="21"/>
          <w:szCs w:val="21"/>
        </w:rPr>
      </w:pPr>
      <w:r>
        <w:rPr>
          <w:rFonts w:ascii="Times New Roman" w:eastAsia="Times New Roman" w:cs="Times New Roman"/>
          <w:color w:val="000000"/>
          <w:sz w:val="21"/>
          <w:szCs w:val="21"/>
        </w:rPr>
        <w:t xml:space="preserve">      c</w:t>
      </w:r>
      <w:r>
        <w:rPr>
          <w:rFonts w:ascii="Times New Roman" w:eastAsia="Times New Roman" w:cs="Times New Roman"/>
          <w:b/>
          <w:bCs/>
          <w:color w:val="000000"/>
          <w:sz w:val="21"/>
          <w:szCs w:val="21"/>
        </w:rPr>
        <w:t>投标价格包含交付使用前的所有费用，</w:t>
      </w:r>
      <w:r>
        <w:rPr>
          <w:rFonts w:ascii="Times New Roman" w:eastAsia="Times New Roman" w:cs="Times New Roman"/>
          <w:color w:val="000000"/>
          <w:sz w:val="21"/>
          <w:szCs w:val="21"/>
        </w:rPr>
        <w:t>应为货物递送到实际交货地（最终使用方指定地点）的价格，包括运保费、税费、装卸费、材料费、安装调试费、施工费及质保期内的一切费用，进口货物报价另包括外贸代理费、报关费、商检费等其他一切费用。</w:t>
      </w:r>
    </w:p>
    <w:p>
      <w:pPr>
        <w:pStyle w:val="14"/>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eastAsia="Times New Roman" w:cs="Times New Roman"/>
          <w:color w:val="000000"/>
          <w:sz w:val="21"/>
          <w:szCs w:val="21"/>
        </w:rPr>
        <w:t>）供应商</w:t>
      </w:r>
      <w:r>
        <w:rPr>
          <w:rFonts w:hint="eastAsia" w:ascii="Times New Roman" w:hAnsi="Times New Roman"/>
          <w:color w:val="000000"/>
          <w:sz w:val="21"/>
          <w:szCs w:val="21"/>
        </w:rPr>
        <w:t>企业法人营业执照副本复印件、组织机构代码证复印件、税务登记证复印件。</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5) </w:t>
      </w:r>
      <w:r>
        <w:rPr>
          <w:rFonts w:ascii="Times New Roman" w:eastAsia="Times New Roman" w:cs="Times New Roman"/>
          <w:color w:val="000000"/>
          <w:sz w:val="21"/>
          <w:szCs w:val="21"/>
        </w:rPr>
        <w:t>供应商</w:t>
      </w:r>
      <w:r>
        <w:rPr>
          <w:rFonts w:hint="eastAsia" w:ascii="Times New Roman" w:hAnsi="Times New Roman"/>
          <w:color w:val="000000"/>
          <w:sz w:val="21"/>
          <w:szCs w:val="21"/>
        </w:rPr>
        <w:t>法人和</w:t>
      </w:r>
      <w:r>
        <w:rPr>
          <w:rFonts w:ascii="Times New Roman" w:eastAsia="Times New Roman" w:cs="Times New Roman"/>
          <w:color w:val="000000"/>
          <w:sz w:val="21"/>
          <w:szCs w:val="21"/>
        </w:rPr>
        <w:t>授权代表身份证复印件。</w:t>
      </w:r>
    </w:p>
    <w:p>
      <w:pPr>
        <w:spacing w:line="400" w:lineRule="exact"/>
        <w:rPr>
          <w:color w:val="000000"/>
        </w:rPr>
      </w:pPr>
      <w:r>
        <w:rPr>
          <w:rFonts w:hAnsi="宋体" w:eastAsia="Times New Roman"/>
          <w:color w:val="000000"/>
          <w:kern w:val="0"/>
        </w:rPr>
        <w:t xml:space="preserve"> </w:t>
      </w:r>
      <w:r>
        <w:rPr>
          <w:rFonts w:hint="eastAsia" w:hAnsi="宋体" w:eastAsiaTheme="minorEastAsia"/>
          <w:color w:val="000000"/>
          <w:kern w:val="0"/>
        </w:rPr>
        <w:t xml:space="preserve">   </w:t>
      </w:r>
      <w:r>
        <w:rPr>
          <w:rFonts w:hAnsi="宋体" w:eastAsia="Times New Roman"/>
          <w:color w:val="000000"/>
          <w:kern w:val="0"/>
        </w:rPr>
        <w:t>6) 偏离表。</w:t>
      </w:r>
    </w:p>
    <w:p>
      <w:pPr>
        <w:spacing w:line="400" w:lineRule="exact"/>
        <w:ind w:firstLine="420" w:firstLineChars="200"/>
        <w:rPr>
          <w:color w:val="000000"/>
        </w:rPr>
      </w:pPr>
      <w:r>
        <w:rPr>
          <w:color w:val="000000"/>
        </w:rPr>
        <w:t xml:space="preserve">7) </w:t>
      </w:r>
      <w:r>
        <w:rPr>
          <w:rFonts w:hint="eastAsia" w:cs="宋体"/>
          <w:color w:val="000000"/>
        </w:rPr>
        <w:t>投标产品的型号、规格、技术参数、技术标准、使用操作说明等材料。</w:t>
      </w:r>
    </w:p>
    <w:p>
      <w:pPr>
        <w:pStyle w:val="14"/>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 xml:space="preserve">8) </w:t>
      </w:r>
      <w:r>
        <w:rPr>
          <w:rFonts w:hint="eastAsia" w:ascii="Times New Roman" w:hAnsi="Times New Roman"/>
          <w:color w:val="000000"/>
          <w:sz w:val="21"/>
          <w:szCs w:val="21"/>
        </w:rPr>
        <w:t>交货一览表，注明交货期（内贸合同在合同签订后</w:t>
      </w:r>
      <w:r>
        <w:rPr>
          <w:rFonts w:hint="eastAsia"/>
          <w:color w:val="000000"/>
          <w:sz w:val="21"/>
          <w:szCs w:val="21"/>
        </w:rPr>
        <w:t>个自然日内，且以最后一批商品到达指定地点为准。进口产品在签订进口货物采购合同后个自然日内，且以最后一批商品到达指定地点为准）</w:t>
      </w:r>
      <w:r>
        <w:rPr>
          <w:rFonts w:hint="eastAsia" w:ascii="Times New Roman" w:hAnsi="Times New Roman"/>
          <w:color w:val="000000"/>
          <w:sz w:val="21"/>
          <w:szCs w:val="21"/>
        </w:rPr>
        <w:t>。</w:t>
      </w:r>
    </w:p>
    <w:p>
      <w:pPr>
        <w:pStyle w:val="14"/>
        <w:widowControl w:val="0"/>
        <w:spacing w:before="0" w:beforeAutospacing="0" w:after="0" w:afterAutospacing="0" w:line="400" w:lineRule="exact"/>
        <w:ind w:left="735" w:leftChars="200" w:hanging="315" w:hangingChars="150"/>
        <w:jc w:val="both"/>
        <w:rPr>
          <w:rFonts w:ascii="Times New Roman" w:hAnsi="Times New Roman" w:cs="Times New Roman"/>
          <w:color w:val="000000"/>
        </w:rPr>
      </w:pPr>
      <w:r>
        <w:rPr>
          <w:rFonts w:ascii="Times New Roman" w:hAnsi="Times New Roman" w:cs="Times New Roman"/>
          <w:color w:val="000000"/>
          <w:sz w:val="21"/>
          <w:szCs w:val="21"/>
        </w:rPr>
        <w:t xml:space="preserve">9) </w:t>
      </w:r>
      <w:r>
        <w:rPr>
          <w:rFonts w:ascii="Times New Roman" w:eastAsia="Times New Roman" w:cs="Times New Roman"/>
          <w:color w:val="000000"/>
          <w:sz w:val="21"/>
          <w:szCs w:val="21"/>
        </w:rPr>
        <w:t>所报投标产品的售后服务</w:t>
      </w:r>
      <w:r>
        <w:rPr>
          <w:rFonts w:ascii="Times New Roman" w:eastAsia="Times New Roman" w:cs="Times New Roman"/>
          <w:b/>
          <w:bCs/>
          <w:color w:val="000000"/>
          <w:sz w:val="21"/>
          <w:szCs w:val="21"/>
        </w:rPr>
        <w:t>（售后服务按照国家、行业有关标准执行，若厂家的承诺高于国家、行业的标准，则按厂家的承诺执行，质保期限以通过采购人验收之日起计算）。</w:t>
      </w:r>
    </w:p>
    <w:p>
      <w:pPr>
        <w:tabs>
          <w:tab w:val="left" w:pos="1260"/>
        </w:tabs>
        <w:spacing w:line="400" w:lineRule="exact"/>
        <w:ind w:firstLine="420" w:firstLineChars="200"/>
        <w:rPr>
          <w:color w:val="000000"/>
        </w:rPr>
      </w:pPr>
      <w:r>
        <w:rPr>
          <w:color w:val="000000"/>
        </w:rPr>
        <w:t xml:space="preserve">10) </w:t>
      </w:r>
      <w:r>
        <w:rPr>
          <w:rFonts w:hint="eastAsia" w:cs="宋体"/>
          <w:color w:val="000000"/>
        </w:rPr>
        <w:t>中标以后所能提供的优惠条件。</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11) </w:t>
      </w:r>
      <w:r>
        <w:rPr>
          <w:rFonts w:ascii="Times New Roman" w:eastAsia="Times New Roman" w:cs="Times New Roman"/>
          <w:color w:val="000000"/>
          <w:sz w:val="21"/>
          <w:szCs w:val="21"/>
        </w:rPr>
        <w:t>对</w:t>
      </w:r>
      <w:r>
        <w:rPr>
          <w:rFonts w:hint="eastAsia" w:ascii="Times New Roman"/>
          <w:color w:val="000000"/>
          <w:sz w:val="21"/>
          <w:szCs w:val="21"/>
        </w:rPr>
        <w:t>招标</w:t>
      </w:r>
      <w:r>
        <w:rPr>
          <w:rFonts w:ascii="Times New Roman" w:eastAsia="Times New Roman" w:cs="Times New Roman"/>
          <w:color w:val="000000"/>
          <w:sz w:val="21"/>
          <w:szCs w:val="21"/>
        </w:rPr>
        <w:t>文件的认可。</w:t>
      </w:r>
    </w:p>
    <w:p>
      <w:pPr>
        <w:pStyle w:val="14"/>
        <w:widowControl w:val="0"/>
        <w:spacing w:before="0" w:beforeAutospacing="0" w:after="0" w:afterAutospacing="0" w:line="400" w:lineRule="exact"/>
        <w:ind w:left="210" w:hanging="210" w:hangingChars="100"/>
        <w:jc w:val="both"/>
        <w:rPr>
          <w:rFonts w:ascii="Times New Roman" w:hAnsi="Times New Roman" w:cs="Times New Roman"/>
          <w:color w:val="000000"/>
        </w:rPr>
      </w:pPr>
      <w:r>
        <w:rPr>
          <w:rFonts w:ascii="Times New Roman" w:eastAsia="Times New Roman" w:cs="Times New Roman"/>
          <w:color w:val="000000"/>
          <w:sz w:val="21"/>
          <w:szCs w:val="21"/>
        </w:rPr>
        <w:t>供应商应充分理解</w:t>
      </w:r>
      <w:r>
        <w:rPr>
          <w:rFonts w:hint="eastAsia" w:ascii="Times New Roman"/>
          <w:color w:val="000000"/>
          <w:sz w:val="21"/>
          <w:szCs w:val="21"/>
        </w:rPr>
        <w:t>招标</w:t>
      </w:r>
      <w:r>
        <w:rPr>
          <w:rFonts w:ascii="Times New Roman" w:eastAsia="Times New Roman" w:cs="Times New Roman"/>
          <w:color w:val="000000"/>
          <w:sz w:val="21"/>
          <w:szCs w:val="21"/>
        </w:rPr>
        <w:t>文件中的全部内容，</w:t>
      </w:r>
      <w:r>
        <w:rPr>
          <w:rFonts w:hint="eastAsia" w:ascii="Times New Roman"/>
          <w:color w:val="000000"/>
          <w:sz w:val="21"/>
          <w:szCs w:val="21"/>
        </w:rPr>
        <w:t>招标</w:t>
      </w:r>
      <w:r>
        <w:rPr>
          <w:rFonts w:ascii="Times New Roman" w:eastAsia="Times New Roman" w:cs="Times New Roman"/>
          <w:color w:val="000000"/>
          <w:sz w:val="21"/>
          <w:szCs w:val="21"/>
        </w:rPr>
        <w:t>响应文件一经提出即表明供应商己经充分理解，完全确认</w:t>
      </w:r>
      <w:r>
        <w:rPr>
          <w:rFonts w:hint="eastAsia" w:ascii="Times New Roman"/>
          <w:color w:val="000000"/>
          <w:sz w:val="21"/>
          <w:szCs w:val="21"/>
        </w:rPr>
        <w:t>招标</w:t>
      </w:r>
      <w:r>
        <w:rPr>
          <w:rFonts w:ascii="Times New Roman" w:eastAsia="Times New Roman" w:cs="Times New Roman"/>
          <w:color w:val="000000"/>
          <w:sz w:val="21"/>
          <w:szCs w:val="21"/>
        </w:rPr>
        <w:t>文件的全部内容。供应商确认的</w:t>
      </w:r>
      <w:r>
        <w:rPr>
          <w:rFonts w:hint="eastAsia" w:ascii="Times New Roman"/>
          <w:color w:val="000000"/>
          <w:sz w:val="21"/>
          <w:szCs w:val="21"/>
        </w:rPr>
        <w:t>招标</w:t>
      </w:r>
      <w:r>
        <w:rPr>
          <w:rFonts w:ascii="Times New Roman" w:eastAsia="Times New Roman" w:cs="Times New Roman"/>
          <w:color w:val="000000"/>
          <w:sz w:val="21"/>
          <w:szCs w:val="21"/>
        </w:rPr>
        <w:t>响应文件具有法律效力，与采购人任何人的口头协议不能影响</w:t>
      </w:r>
      <w:r>
        <w:rPr>
          <w:rFonts w:hint="eastAsia" w:ascii="Times New Roman"/>
          <w:color w:val="000000"/>
          <w:sz w:val="21"/>
          <w:szCs w:val="21"/>
        </w:rPr>
        <w:t>招标</w:t>
      </w:r>
      <w:r>
        <w:rPr>
          <w:rFonts w:ascii="Times New Roman" w:eastAsia="Times New Roman" w:cs="Times New Roman"/>
          <w:color w:val="000000"/>
          <w:sz w:val="21"/>
          <w:szCs w:val="21"/>
        </w:rPr>
        <w:t>响应文件的任何条款和内容。</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9</w:t>
      </w:r>
      <w:r>
        <w:rPr>
          <w:rFonts w:ascii="Times New Roman" w:eastAsia="Times New Roman" w:cs="Times New Roman"/>
          <w:b/>
          <w:bCs/>
          <w:color w:val="000000"/>
          <w:sz w:val="21"/>
          <w:szCs w:val="21"/>
        </w:rPr>
        <w:t>、投标标书编制</w:t>
      </w:r>
    </w:p>
    <w:p>
      <w:pPr>
        <w:pStyle w:val="14"/>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）供应商应填写</w:t>
      </w:r>
      <w:r>
        <w:rPr>
          <w:rFonts w:hint="eastAsia" w:ascii="Times New Roman"/>
          <w:color w:val="000000"/>
          <w:sz w:val="21"/>
          <w:szCs w:val="21"/>
        </w:rPr>
        <w:t>招标</w:t>
      </w:r>
      <w:r>
        <w:rPr>
          <w:rFonts w:ascii="Times New Roman" w:eastAsia="Times New Roman" w:cs="Times New Roman"/>
          <w:color w:val="000000"/>
          <w:sz w:val="21"/>
          <w:szCs w:val="21"/>
        </w:rPr>
        <w:t>文件中所要求的文件。</w:t>
      </w:r>
    </w:p>
    <w:p>
      <w:pPr>
        <w:pStyle w:val="14"/>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）供应商应准备</w:t>
      </w:r>
      <w:r>
        <w:rPr>
          <w:rFonts w:hint="eastAsia" w:ascii="Times New Roman" w:cs="Times New Roman"/>
          <w:color w:val="FF0000"/>
          <w:sz w:val="21"/>
          <w:szCs w:val="21"/>
        </w:rPr>
        <w:t>陆</w:t>
      </w:r>
      <w:r>
        <w:rPr>
          <w:rFonts w:ascii="Times New Roman" w:eastAsia="Times New Roman" w:cs="Times New Roman"/>
          <w:color w:val="FF0000"/>
          <w:sz w:val="21"/>
          <w:szCs w:val="21"/>
        </w:rPr>
        <w:t>份</w:t>
      </w:r>
      <w:r>
        <w:rPr>
          <w:rFonts w:hint="eastAsia" w:ascii="Times New Roman"/>
          <w:color w:val="FF0000"/>
          <w:sz w:val="21"/>
          <w:szCs w:val="21"/>
        </w:rPr>
        <w:t>招标</w:t>
      </w:r>
      <w:r>
        <w:rPr>
          <w:rFonts w:ascii="Times New Roman" w:eastAsia="Times New Roman" w:cs="Times New Roman"/>
          <w:color w:val="FF0000"/>
          <w:sz w:val="21"/>
          <w:szCs w:val="21"/>
        </w:rPr>
        <w:t>响应文件</w:t>
      </w:r>
      <w:r>
        <w:rPr>
          <w:rFonts w:ascii="Times New Roman" w:hAnsi="Times New Roman" w:cs="Times New Roman"/>
          <w:color w:val="FF0000"/>
          <w:sz w:val="21"/>
          <w:szCs w:val="21"/>
        </w:rPr>
        <w:t>(</w:t>
      </w:r>
      <w:r>
        <w:rPr>
          <w:rFonts w:ascii="Times New Roman" w:eastAsia="Times New Roman" w:cs="Times New Roman"/>
          <w:color w:val="FF0000"/>
          <w:sz w:val="21"/>
          <w:szCs w:val="21"/>
        </w:rPr>
        <w:t>壹份正本，</w:t>
      </w:r>
      <w:r>
        <w:rPr>
          <w:rFonts w:hint="eastAsia" w:ascii="Times New Roman" w:cs="Times New Roman"/>
          <w:color w:val="FF0000"/>
          <w:sz w:val="21"/>
          <w:szCs w:val="21"/>
        </w:rPr>
        <w:t>伍</w:t>
      </w:r>
      <w:r>
        <w:rPr>
          <w:rFonts w:ascii="Times New Roman" w:eastAsia="Times New Roman" w:cs="Times New Roman"/>
          <w:color w:val="FF0000"/>
          <w:sz w:val="21"/>
          <w:szCs w:val="21"/>
        </w:rPr>
        <w:t>份副本</w:t>
      </w:r>
      <w:r>
        <w:rPr>
          <w:rFonts w:ascii="Times New Roman" w:hAnsi="Times New Roman" w:cs="Times New Roman"/>
          <w:color w:val="FF0000"/>
          <w:sz w:val="21"/>
          <w:szCs w:val="21"/>
        </w:rPr>
        <w:t>)</w:t>
      </w:r>
      <w:r>
        <w:rPr>
          <w:rFonts w:ascii="Times New Roman" w:eastAsia="Times New Roman" w:cs="Times New Roman"/>
          <w:color w:val="000000"/>
          <w:sz w:val="21"/>
          <w:szCs w:val="21"/>
        </w:rPr>
        <w:t>，一旦正本和副本发生差异，以正本为准。</w:t>
      </w:r>
    </w:p>
    <w:p>
      <w:pPr>
        <w:pStyle w:val="14"/>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hint="eastAsia" w:ascii="Times New Roman"/>
          <w:color w:val="000000"/>
          <w:sz w:val="21"/>
          <w:szCs w:val="21"/>
        </w:rPr>
        <w:t>招标</w:t>
      </w:r>
      <w:r>
        <w:rPr>
          <w:rFonts w:ascii="Times New Roman" w:eastAsia="Times New Roman" w:cs="Times New Roman"/>
          <w:color w:val="000000"/>
          <w:sz w:val="21"/>
          <w:szCs w:val="21"/>
        </w:rPr>
        <w:t>响应文件正本和副本须打印并由供应商的法人代表或经正式授权并对供应商有约束力的人签字（正本需逐页签字或盖章）。后者须将授权证书以书面形式附在</w:t>
      </w:r>
      <w:r>
        <w:rPr>
          <w:rFonts w:hint="eastAsia" w:ascii="Times New Roman"/>
          <w:color w:val="000000"/>
          <w:sz w:val="21"/>
          <w:szCs w:val="21"/>
        </w:rPr>
        <w:t>招标</w:t>
      </w:r>
      <w:r>
        <w:rPr>
          <w:rFonts w:ascii="Times New Roman" w:eastAsia="Times New Roman" w:cs="Times New Roman"/>
          <w:color w:val="000000"/>
          <w:sz w:val="21"/>
          <w:szCs w:val="21"/>
        </w:rPr>
        <w:t>响应文件中。</w:t>
      </w:r>
    </w:p>
    <w:p>
      <w:pPr>
        <w:pStyle w:val="14"/>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color w:val="000000"/>
          <w:sz w:val="21"/>
          <w:szCs w:val="21"/>
        </w:rPr>
        <w:t>招标</w:t>
      </w:r>
      <w:r>
        <w:rPr>
          <w:rFonts w:ascii="Times New Roman" w:eastAsia="Times New Roman" w:cs="Times New Roman"/>
          <w:color w:val="000000"/>
          <w:sz w:val="21"/>
          <w:szCs w:val="21"/>
        </w:rPr>
        <w:t>响应文件中一般不允许有加行、涂抹或改字，若有修改</w:t>
      </w:r>
      <w:r>
        <w:rPr>
          <w:rFonts w:hint="eastAsia" w:ascii="Times New Roman" w:hAnsi="Times New Roman"/>
          <w:color w:val="000000"/>
          <w:sz w:val="21"/>
          <w:szCs w:val="21"/>
        </w:rPr>
        <w:t>，</w:t>
      </w:r>
      <w:r>
        <w:rPr>
          <w:rFonts w:ascii="Times New Roman" w:eastAsia="Times New Roman" w:cs="Times New Roman"/>
          <w:color w:val="000000"/>
          <w:sz w:val="21"/>
          <w:szCs w:val="21"/>
        </w:rPr>
        <w:t>须签署</w:t>
      </w:r>
      <w:r>
        <w:rPr>
          <w:rFonts w:hint="eastAsia" w:ascii="Times New Roman"/>
          <w:color w:val="000000"/>
          <w:sz w:val="21"/>
          <w:szCs w:val="21"/>
        </w:rPr>
        <w:t>招标</w:t>
      </w:r>
      <w:r>
        <w:rPr>
          <w:rFonts w:ascii="Times New Roman" w:eastAsia="Times New Roman" w:cs="Times New Roman"/>
          <w:color w:val="000000"/>
          <w:sz w:val="21"/>
          <w:szCs w:val="21"/>
        </w:rPr>
        <w:t>响应文件人进行签字并加盖公章，否则视为无效的</w:t>
      </w:r>
      <w:r>
        <w:rPr>
          <w:rFonts w:hint="eastAsia" w:ascii="Times New Roman"/>
          <w:color w:val="000000"/>
          <w:sz w:val="21"/>
          <w:szCs w:val="21"/>
        </w:rPr>
        <w:t>招标</w:t>
      </w:r>
      <w:r>
        <w:rPr>
          <w:rFonts w:ascii="Times New Roman" w:eastAsia="Times New Roman" w:cs="Times New Roman"/>
          <w:color w:val="000000"/>
          <w:sz w:val="21"/>
          <w:szCs w:val="21"/>
        </w:rPr>
        <w:t>响应文件。</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10</w:t>
      </w:r>
      <w:r>
        <w:rPr>
          <w:rFonts w:ascii="Times New Roman" w:eastAsia="Times New Roman" w:cs="Times New Roman"/>
          <w:b/>
          <w:bCs/>
          <w:color w:val="000000"/>
          <w:sz w:val="21"/>
          <w:szCs w:val="21"/>
        </w:rPr>
        <w:t>、投标保证金</w:t>
      </w:r>
    </w:p>
    <w:p>
      <w:pPr>
        <w:tabs>
          <w:tab w:val="left" w:pos="1260"/>
        </w:tabs>
        <w:spacing w:line="400" w:lineRule="exact"/>
        <w:ind w:firstLine="420" w:firstLineChars="200"/>
        <w:rPr>
          <w:color w:val="000000"/>
        </w:rPr>
      </w:pPr>
      <w:r>
        <w:rPr>
          <w:color w:val="000000"/>
        </w:rPr>
        <w:t>1</w:t>
      </w:r>
      <w:r>
        <w:rPr>
          <w:rFonts w:hint="eastAsia" w:hAnsi="宋体" w:cs="宋体"/>
          <w:color w:val="000000"/>
        </w:rPr>
        <w:t>）投标保证金：不缴纳</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11</w:t>
      </w:r>
      <w:r>
        <w:rPr>
          <w:rFonts w:ascii="Times New Roman" w:eastAsia="Times New Roman" w:cs="Times New Roman"/>
          <w:b/>
          <w:bCs/>
          <w:color w:val="000000"/>
          <w:sz w:val="21"/>
          <w:szCs w:val="21"/>
        </w:rPr>
        <w:t>、投标有效期</w:t>
      </w:r>
    </w:p>
    <w:p>
      <w:pPr>
        <w:pStyle w:val="14"/>
        <w:widowControl w:val="0"/>
        <w:spacing w:before="0" w:beforeAutospacing="0" w:after="0" w:afterAutospacing="0" w:line="400" w:lineRule="exact"/>
        <w:jc w:val="both"/>
        <w:rPr>
          <w:rFonts w:ascii="Times New Roman" w:hAnsi="Times New Roman" w:cs="Times New Roman"/>
          <w:color w:val="000000"/>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）自规定的开标之日起</w:t>
      </w:r>
      <w:r>
        <w:rPr>
          <w:rFonts w:ascii="Times New Roman" w:hAnsi="Times New Roman" w:cs="Times New Roman"/>
          <w:b/>
          <w:bCs/>
          <w:color w:val="000000"/>
          <w:sz w:val="21"/>
          <w:szCs w:val="21"/>
        </w:rPr>
        <w:t>90</w:t>
      </w:r>
      <w:r>
        <w:rPr>
          <w:rFonts w:ascii="Times New Roman" w:eastAsia="Times New Roman" w:cs="Times New Roman"/>
          <w:b/>
          <w:bCs/>
          <w:color w:val="000000"/>
          <w:sz w:val="21"/>
          <w:szCs w:val="21"/>
        </w:rPr>
        <w:t>天</w:t>
      </w:r>
      <w:r>
        <w:rPr>
          <w:rFonts w:ascii="Times New Roman" w:eastAsia="Times New Roman" w:cs="Times New Roman"/>
          <w:color w:val="000000"/>
          <w:sz w:val="21"/>
          <w:szCs w:val="21"/>
        </w:rPr>
        <w:t>为投标有效期。</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）若遇特殊情况，采购人可于投标有效期满之前要求供应商同意延长有效期。要求与答复均应为书面形式</w:t>
      </w:r>
      <w:r>
        <w:rPr>
          <w:rFonts w:ascii="Times New Roman" w:hAnsi="Times New Roman" w:cs="Times New Roman"/>
          <w:color w:val="000000"/>
          <w:sz w:val="21"/>
          <w:szCs w:val="21"/>
        </w:rPr>
        <w:t>(</w:t>
      </w:r>
      <w:r>
        <w:rPr>
          <w:rFonts w:ascii="Times New Roman" w:eastAsia="Times New Roman" w:cs="Times New Roman"/>
          <w:color w:val="000000"/>
          <w:sz w:val="21"/>
          <w:szCs w:val="21"/>
        </w:rPr>
        <w:t>电报</w:t>
      </w:r>
      <w:r>
        <w:rPr>
          <w:rFonts w:ascii="Times New Roman" w:hAnsi="Times New Roman" w:cs="Times New Roman"/>
          <w:color w:val="000000"/>
          <w:sz w:val="21"/>
          <w:szCs w:val="21"/>
        </w:rPr>
        <w:t>/</w:t>
      </w:r>
      <w:r>
        <w:rPr>
          <w:rFonts w:ascii="Times New Roman" w:eastAsia="Times New Roman" w:cs="Times New Roman"/>
          <w:color w:val="000000"/>
          <w:sz w:val="21"/>
          <w:szCs w:val="21"/>
        </w:rPr>
        <w:t>信件</w:t>
      </w:r>
      <w:r>
        <w:rPr>
          <w:rFonts w:ascii="Times New Roman" w:hAnsi="Times New Roman" w:cs="Times New Roman"/>
          <w:color w:val="000000"/>
          <w:sz w:val="21"/>
          <w:szCs w:val="21"/>
        </w:rPr>
        <w:t>/</w:t>
      </w:r>
      <w:r>
        <w:rPr>
          <w:rFonts w:ascii="Times New Roman" w:eastAsia="Times New Roman" w:cs="Times New Roman"/>
          <w:color w:val="000000"/>
          <w:sz w:val="21"/>
          <w:szCs w:val="21"/>
        </w:rPr>
        <w:t>传真</w:t>
      </w:r>
      <w:r>
        <w:rPr>
          <w:rFonts w:ascii="Times New Roman" w:hAnsi="Times New Roman" w:cs="Times New Roman"/>
          <w:color w:val="000000"/>
          <w:sz w:val="21"/>
          <w:szCs w:val="21"/>
        </w:rPr>
        <w:t>)</w:t>
      </w:r>
      <w:r>
        <w:rPr>
          <w:rFonts w:ascii="Times New Roman" w:eastAsia="Times New Roman" w:cs="Times New Roman"/>
          <w:color w:val="000000"/>
          <w:sz w:val="21"/>
          <w:szCs w:val="21"/>
        </w:rPr>
        <w:t>往来。供应商可以拒绝上述要求而投标保证金不被没收。如同意延长投标有效期，供应商应书面同意延长投标保证金的有效期，但不能对</w:t>
      </w:r>
      <w:r>
        <w:rPr>
          <w:rFonts w:hint="eastAsia" w:ascii="Times New Roman"/>
          <w:color w:val="000000"/>
          <w:sz w:val="21"/>
          <w:szCs w:val="21"/>
        </w:rPr>
        <w:t>招标</w:t>
      </w:r>
      <w:r>
        <w:rPr>
          <w:rFonts w:ascii="Times New Roman" w:eastAsia="Times New Roman" w:cs="Times New Roman"/>
          <w:color w:val="000000"/>
          <w:sz w:val="21"/>
          <w:szCs w:val="21"/>
        </w:rPr>
        <w:t>响应文件进行修改。</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12</w:t>
      </w:r>
      <w:r>
        <w:rPr>
          <w:rFonts w:ascii="Times New Roman" w:eastAsia="Times New Roman" w:cs="Times New Roman"/>
          <w:b/>
          <w:bCs/>
          <w:color w:val="000000"/>
          <w:sz w:val="21"/>
          <w:szCs w:val="21"/>
        </w:rPr>
        <w:t>、</w:t>
      </w:r>
      <w:r>
        <w:rPr>
          <w:rFonts w:hint="eastAsia" w:ascii="Times New Roman"/>
          <w:b/>
          <w:bCs/>
          <w:color w:val="000000"/>
          <w:sz w:val="21"/>
          <w:szCs w:val="21"/>
        </w:rPr>
        <w:t>招标</w:t>
      </w:r>
      <w:r>
        <w:rPr>
          <w:rFonts w:ascii="Times New Roman" w:eastAsia="Times New Roman" w:cs="Times New Roman"/>
          <w:b/>
          <w:bCs/>
          <w:color w:val="000000"/>
          <w:sz w:val="21"/>
          <w:szCs w:val="21"/>
        </w:rPr>
        <w:t>响应文件的递交、密封和标记</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w:t>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）供应商应将</w:t>
      </w:r>
      <w:r>
        <w:rPr>
          <w:rFonts w:hint="eastAsia" w:ascii="Times New Roman"/>
          <w:color w:val="000000"/>
          <w:sz w:val="21"/>
          <w:szCs w:val="21"/>
        </w:rPr>
        <w:t>招标</w:t>
      </w:r>
      <w:r>
        <w:rPr>
          <w:rFonts w:ascii="Times New Roman" w:eastAsia="Times New Roman" w:cs="Times New Roman"/>
          <w:color w:val="000000"/>
          <w:sz w:val="21"/>
          <w:szCs w:val="21"/>
        </w:rPr>
        <w:t>响应文件正本和副本密封。</w:t>
      </w:r>
    </w:p>
    <w:p>
      <w:pPr>
        <w:rPr>
          <w:color w:val="000000"/>
        </w:rPr>
      </w:pPr>
      <w:r>
        <w:rPr>
          <w:color w:val="000000"/>
        </w:rPr>
        <w:t xml:space="preserve">    2</w:t>
      </w:r>
      <w:r>
        <w:rPr>
          <w:rFonts w:eastAsia="Times New Roman"/>
          <w:color w:val="000000"/>
        </w:rPr>
        <w:t>）派人送至</w:t>
      </w:r>
      <w:r>
        <w:rPr>
          <w:rFonts w:hint="eastAsia"/>
          <w:color w:val="000000"/>
        </w:rPr>
        <w:t>：</w:t>
      </w:r>
      <w:r>
        <w:rPr>
          <w:rFonts w:hint="eastAsia"/>
        </w:rPr>
        <w:t>徐州市云龙区复兴南路388号徐州医科大学附属第三医院国资处</w:t>
      </w:r>
      <w:r>
        <w:rPr>
          <w:rFonts w:hint="eastAsia"/>
          <w:color w:val="000000"/>
        </w:rPr>
        <w:t>。</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）注明项目名称、正本和副本及规定的开标日期前不准启封字样。</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）写明供应商名称、地址、联系人及联系电话。</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5</w:t>
      </w:r>
      <w:r>
        <w:rPr>
          <w:rFonts w:ascii="Times New Roman" w:eastAsia="Times New Roman" w:cs="Times New Roman"/>
          <w:color w:val="000000"/>
          <w:sz w:val="21"/>
          <w:szCs w:val="21"/>
        </w:rPr>
        <w:t>）如果信封未按规定递交、密封和标注，采购人对</w:t>
      </w:r>
      <w:r>
        <w:rPr>
          <w:rFonts w:hint="eastAsia" w:ascii="Times New Roman"/>
          <w:color w:val="000000"/>
          <w:sz w:val="21"/>
          <w:szCs w:val="21"/>
        </w:rPr>
        <w:t>招标</w:t>
      </w:r>
      <w:r>
        <w:rPr>
          <w:rFonts w:ascii="Times New Roman" w:eastAsia="Times New Roman" w:cs="Times New Roman"/>
          <w:color w:val="000000"/>
          <w:sz w:val="21"/>
          <w:szCs w:val="21"/>
        </w:rPr>
        <w:t>响应文件的提前拆封不负责任，采购人可拒绝提前拆封的</w:t>
      </w:r>
      <w:r>
        <w:rPr>
          <w:rFonts w:hint="eastAsia" w:ascii="Times New Roman"/>
          <w:color w:val="000000"/>
          <w:sz w:val="21"/>
          <w:szCs w:val="21"/>
        </w:rPr>
        <w:t>招标</w:t>
      </w:r>
      <w:r>
        <w:rPr>
          <w:rFonts w:ascii="Times New Roman" w:eastAsia="Times New Roman" w:cs="Times New Roman"/>
          <w:color w:val="000000"/>
          <w:sz w:val="21"/>
          <w:szCs w:val="21"/>
        </w:rPr>
        <w:t>响应文件。</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13</w:t>
      </w:r>
      <w:r>
        <w:rPr>
          <w:rFonts w:ascii="Times New Roman" w:eastAsia="Times New Roman" w:cs="Times New Roman"/>
          <w:b/>
          <w:bCs/>
          <w:color w:val="000000"/>
          <w:sz w:val="21"/>
          <w:szCs w:val="21"/>
        </w:rPr>
        <w:t>、递交</w:t>
      </w:r>
      <w:r>
        <w:rPr>
          <w:rFonts w:hint="eastAsia" w:ascii="Times New Roman"/>
          <w:b/>
          <w:bCs/>
          <w:color w:val="000000"/>
          <w:sz w:val="21"/>
          <w:szCs w:val="21"/>
        </w:rPr>
        <w:t>招标</w:t>
      </w:r>
      <w:r>
        <w:rPr>
          <w:rFonts w:ascii="Times New Roman" w:eastAsia="Times New Roman" w:cs="Times New Roman"/>
          <w:b/>
          <w:bCs/>
          <w:color w:val="000000"/>
          <w:sz w:val="21"/>
          <w:szCs w:val="21"/>
        </w:rPr>
        <w:t>响应文件的日期及时间</w:t>
      </w:r>
    </w:p>
    <w:p>
      <w:pPr>
        <w:pStyle w:val="14"/>
        <w:widowControl w:val="0"/>
        <w:spacing w:before="0" w:beforeAutospacing="0" w:after="0" w:afterAutospacing="0" w:line="400" w:lineRule="exact"/>
        <w:jc w:val="both"/>
        <w:rPr>
          <w:rFonts w:ascii="Times New Roman" w:hAnsi="Times New Roman" w:cs="Times New Roman"/>
          <w:color w:val="000000"/>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）文件递交时间为</w:t>
      </w:r>
      <w:r>
        <w:rPr>
          <w:rFonts w:ascii="Times New Roman" w:hAnsi="Times New Roman" w:cs="Times New Roman"/>
          <w:b/>
          <w:bCs/>
          <w:color w:val="FF0000"/>
          <w:sz w:val="21"/>
          <w:szCs w:val="21"/>
        </w:rPr>
        <w:t>20</w:t>
      </w:r>
      <w:r>
        <w:rPr>
          <w:rFonts w:hint="eastAsia" w:ascii="Times New Roman" w:hAnsi="Times New Roman" w:cs="Times New Roman"/>
          <w:b/>
          <w:bCs/>
          <w:color w:val="FF0000"/>
          <w:sz w:val="21"/>
          <w:szCs w:val="21"/>
        </w:rPr>
        <w:t>21</w:t>
      </w:r>
      <w:r>
        <w:rPr>
          <w:rFonts w:ascii="Times New Roman" w:eastAsia="Times New Roman" w:cs="Times New Roman"/>
          <w:b/>
          <w:bCs/>
          <w:color w:val="FF0000"/>
          <w:sz w:val="21"/>
          <w:szCs w:val="21"/>
        </w:rPr>
        <w:t>年</w:t>
      </w:r>
      <w:r>
        <w:rPr>
          <w:rFonts w:hint="eastAsia" w:ascii="Times New Roman" w:cs="Times New Roman"/>
          <w:b/>
          <w:bCs/>
          <w:color w:val="FF0000"/>
          <w:sz w:val="21"/>
          <w:szCs w:val="21"/>
          <w:lang w:val="en-US" w:eastAsia="zh-CN"/>
        </w:rPr>
        <w:t>10</w:t>
      </w:r>
      <w:r>
        <w:rPr>
          <w:rFonts w:ascii="Times New Roman" w:eastAsia="Times New Roman" w:cs="Times New Roman"/>
          <w:b/>
          <w:bCs/>
          <w:color w:val="FF0000"/>
          <w:sz w:val="21"/>
          <w:szCs w:val="21"/>
        </w:rPr>
        <w:t>月</w:t>
      </w:r>
      <w:r>
        <w:rPr>
          <w:rFonts w:hint="eastAsia" w:ascii="Times New Roman" w:cs="Times New Roman"/>
          <w:b/>
          <w:bCs/>
          <w:color w:val="FF0000"/>
          <w:sz w:val="21"/>
          <w:szCs w:val="21"/>
        </w:rPr>
        <w:t xml:space="preserve"> </w:t>
      </w:r>
      <w:r>
        <w:rPr>
          <w:rFonts w:hint="eastAsia" w:ascii="Times New Roman" w:cs="Times New Roman"/>
          <w:b/>
          <w:bCs/>
          <w:color w:val="FF0000"/>
          <w:sz w:val="21"/>
          <w:szCs w:val="21"/>
          <w:lang w:val="en-US" w:eastAsia="zh-CN"/>
        </w:rPr>
        <w:t>8</w:t>
      </w:r>
      <w:r>
        <w:rPr>
          <w:rFonts w:ascii="Times New Roman" w:eastAsia="Times New Roman" w:cs="Times New Roman"/>
          <w:b/>
          <w:bCs/>
          <w:color w:val="FF0000"/>
          <w:sz w:val="21"/>
          <w:szCs w:val="21"/>
        </w:rPr>
        <w:t>日</w:t>
      </w:r>
      <w:r>
        <w:rPr>
          <w:rFonts w:hint="eastAsia" w:ascii="Times New Roman" w:cs="Times New Roman"/>
          <w:b/>
          <w:bCs/>
          <w:color w:val="FF0000"/>
          <w:sz w:val="21"/>
          <w:szCs w:val="21"/>
          <w:lang w:val="en-US" w:eastAsia="zh-CN"/>
        </w:rPr>
        <w:t>13</w:t>
      </w:r>
      <w:r>
        <w:rPr>
          <w:rFonts w:hint="eastAsia" w:ascii="Times New Roman" w:cs="Times New Roman"/>
          <w:b/>
          <w:bCs/>
          <w:color w:val="FF0000"/>
          <w:sz w:val="21"/>
          <w:szCs w:val="21"/>
        </w:rPr>
        <w:t>:</w:t>
      </w:r>
      <w:r>
        <w:rPr>
          <w:rFonts w:hint="eastAsia" w:ascii="Times New Roman" w:cs="Times New Roman"/>
          <w:b/>
          <w:bCs/>
          <w:color w:val="FF0000"/>
          <w:sz w:val="21"/>
          <w:szCs w:val="21"/>
          <w:lang w:val="en-US" w:eastAsia="zh-CN"/>
        </w:rPr>
        <w:t>3</w:t>
      </w:r>
      <w:r>
        <w:rPr>
          <w:rFonts w:hint="eastAsia" w:ascii="Times New Roman" w:cs="Times New Roman"/>
          <w:b/>
          <w:bCs/>
          <w:color w:val="FF0000"/>
          <w:sz w:val="21"/>
          <w:szCs w:val="21"/>
        </w:rPr>
        <w:t>0-</w:t>
      </w:r>
      <w:r>
        <w:rPr>
          <w:rFonts w:hint="eastAsia" w:ascii="Times New Roman" w:cs="Times New Roman"/>
          <w:b/>
          <w:bCs/>
          <w:color w:val="FF0000"/>
          <w:sz w:val="21"/>
          <w:szCs w:val="21"/>
          <w:lang w:val="en-US" w:eastAsia="zh-CN"/>
        </w:rPr>
        <w:t>14</w:t>
      </w:r>
      <w:r>
        <w:rPr>
          <w:rFonts w:hint="eastAsia" w:ascii="Times New Roman" w:cs="Times New Roman"/>
          <w:b/>
          <w:bCs/>
          <w:color w:val="FF0000"/>
          <w:sz w:val="21"/>
          <w:szCs w:val="21"/>
        </w:rPr>
        <w:t>:</w:t>
      </w:r>
      <w:r>
        <w:rPr>
          <w:rFonts w:hint="eastAsia" w:ascii="Times New Roman" w:cs="Times New Roman"/>
          <w:b/>
          <w:bCs/>
          <w:color w:val="FF0000"/>
          <w:sz w:val="21"/>
          <w:szCs w:val="21"/>
          <w:lang w:val="en-US" w:eastAsia="zh-CN"/>
        </w:rPr>
        <w:t>0</w:t>
      </w:r>
      <w:r>
        <w:rPr>
          <w:rFonts w:hint="eastAsia" w:ascii="Times New Roman" w:cs="Times New Roman"/>
          <w:b/>
          <w:bCs/>
          <w:color w:val="FF0000"/>
          <w:sz w:val="21"/>
          <w:szCs w:val="21"/>
        </w:rPr>
        <w:t>0</w:t>
      </w:r>
      <w:r>
        <w:rPr>
          <w:rFonts w:ascii="Times New Roman" w:eastAsia="Times New Roman" w:cs="Times New Roman"/>
          <w:b/>
          <w:bCs/>
          <w:color w:val="FF0000"/>
          <w:sz w:val="21"/>
          <w:szCs w:val="21"/>
        </w:rPr>
        <w:t>。</w:t>
      </w:r>
    </w:p>
    <w:p>
      <w:pPr>
        <w:pStyle w:val="14"/>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）根据第</w:t>
      </w:r>
      <w:r>
        <w:rPr>
          <w:rFonts w:ascii="Times New Roman" w:hAnsi="Times New Roman" w:cs="Times New Roman"/>
          <w:color w:val="000000"/>
          <w:sz w:val="21"/>
          <w:szCs w:val="21"/>
        </w:rPr>
        <w:t>6</w:t>
      </w:r>
      <w:r>
        <w:rPr>
          <w:rFonts w:ascii="Times New Roman" w:eastAsia="Times New Roman" w:cs="Times New Roman"/>
          <w:color w:val="000000"/>
          <w:sz w:val="21"/>
          <w:szCs w:val="21"/>
        </w:rPr>
        <w:t>款规定，由于</w:t>
      </w:r>
      <w:r>
        <w:rPr>
          <w:rFonts w:hint="eastAsia" w:ascii="Times New Roman"/>
          <w:color w:val="000000"/>
          <w:sz w:val="21"/>
          <w:szCs w:val="21"/>
        </w:rPr>
        <w:t>招标</w:t>
      </w:r>
      <w:r>
        <w:rPr>
          <w:rFonts w:ascii="Times New Roman" w:eastAsia="Times New Roman" w:cs="Times New Roman"/>
          <w:color w:val="000000"/>
          <w:sz w:val="21"/>
          <w:szCs w:val="21"/>
        </w:rPr>
        <w:t>文件的澄清和修改，采购人可根据实际情况延长</w:t>
      </w:r>
      <w:r>
        <w:rPr>
          <w:rFonts w:hint="eastAsia" w:ascii="Times New Roman"/>
          <w:color w:val="000000"/>
          <w:sz w:val="21"/>
          <w:szCs w:val="21"/>
        </w:rPr>
        <w:t>招标</w:t>
      </w:r>
      <w:r>
        <w:rPr>
          <w:rFonts w:ascii="Times New Roman" w:eastAsia="Times New Roman" w:cs="Times New Roman"/>
          <w:color w:val="000000"/>
          <w:sz w:val="21"/>
          <w:szCs w:val="21"/>
        </w:rPr>
        <w:t>响应文件的截止日期。因此，业己规定的采购人和供应商的一切权力和义务将按延期后的投标截止日期履行。</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）采购人有权拒绝任何迟到的</w:t>
      </w:r>
      <w:r>
        <w:rPr>
          <w:rFonts w:hint="eastAsia" w:ascii="Times New Roman"/>
          <w:color w:val="000000"/>
          <w:sz w:val="21"/>
          <w:szCs w:val="21"/>
        </w:rPr>
        <w:t>招标</w:t>
      </w:r>
      <w:r>
        <w:rPr>
          <w:rFonts w:ascii="Times New Roman" w:eastAsia="Times New Roman" w:cs="Times New Roman"/>
          <w:color w:val="000000"/>
          <w:sz w:val="21"/>
          <w:szCs w:val="21"/>
        </w:rPr>
        <w:t>响应文件。</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14</w:t>
      </w:r>
      <w:r>
        <w:rPr>
          <w:rFonts w:ascii="Times New Roman" w:eastAsia="Times New Roman" w:cs="Times New Roman"/>
          <w:b/>
          <w:bCs/>
          <w:color w:val="000000"/>
          <w:sz w:val="21"/>
          <w:szCs w:val="21"/>
        </w:rPr>
        <w:t>、</w:t>
      </w:r>
      <w:r>
        <w:rPr>
          <w:rFonts w:hint="eastAsia" w:ascii="Times New Roman"/>
          <w:b/>
          <w:bCs/>
          <w:color w:val="000000"/>
          <w:sz w:val="21"/>
          <w:szCs w:val="21"/>
        </w:rPr>
        <w:t>招标</w:t>
      </w:r>
      <w:r>
        <w:rPr>
          <w:rFonts w:ascii="Times New Roman" w:eastAsia="Times New Roman" w:cs="Times New Roman"/>
          <w:b/>
          <w:bCs/>
          <w:color w:val="000000"/>
          <w:sz w:val="21"/>
          <w:szCs w:val="21"/>
        </w:rPr>
        <w:t>响应文件的修改和撤销</w:t>
      </w:r>
    </w:p>
    <w:p>
      <w:pPr>
        <w:pStyle w:val="14"/>
        <w:widowControl w:val="0"/>
        <w:spacing w:before="0" w:beforeAutospacing="0" w:after="0" w:afterAutospacing="0" w:line="400" w:lineRule="exact"/>
        <w:ind w:left="720" w:hanging="720" w:hangingChars="343"/>
        <w:jc w:val="both"/>
        <w:rPr>
          <w:rFonts w:ascii="Times New Roman" w:hAnsi="Times New Roman" w:cs="Times New Roman"/>
          <w:color w:val="000000"/>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）供应商在提交</w:t>
      </w:r>
      <w:r>
        <w:rPr>
          <w:rFonts w:hint="eastAsia" w:ascii="Times New Roman"/>
          <w:color w:val="000000"/>
          <w:sz w:val="21"/>
          <w:szCs w:val="21"/>
        </w:rPr>
        <w:t>招标</w:t>
      </w:r>
      <w:r>
        <w:rPr>
          <w:rFonts w:ascii="Times New Roman" w:eastAsia="Times New Roman" w:cs="Times New Roman"/>
          <w:color w:val="000000"/>
          <w:sz w:val="21"/>
          <w:szCs w:val="21"/>
        </w:rPr>
        <w:t>响应文件后可对其</w:t>
      </w:r>
      <w:r>
        <w:rPr>
          <w:rFonts w:hint="eastAsia" w:ascii="Times New Roman"/>
          <w:color w:val="000000"/>
          <w:sz w:val="21"/>
          <w:szCs w:val="21"/>
        </w:rPr>
        <w:t>招标</w:t>
      </w:r>
      <w:r>
        <w:rPr>
          <w:rFonts w:ascii="Times New Roman" w:eastAsia="Times New Roman" w:cs="Times New Roman"/>
          <w:color w:val="000000"/>
          <w:sz w:val="21"/>
          <w:szCs w:val="21"/>
        </w:rPr>
        <w:t>响应文件进行修改和撤销，但采购人须在提交</w:t>
      </w:r>
      <w:r>
        <w:rPr>
          <w:rFonts w:hint="eastAsia" w:ascii="Times New Roman"/>
          <w:color w:val="000000"/>
          <w:sz w:val="21"/>
          <w:szCs w:val="21"/>
        </w:rPr>
        <w:t>招标</w:t>
      </w:r>
      <w:r>
        <w:rPr>
          <w:rFonts w:ascii="Times New Roman" w:eastAsia="Times New Roman" w:cs="Times New Roman"/>
          <w:color w:val="000000"/>
          <w:sz w:val="21"/>
          <w:szCs w:val="21"/>
        </w:rPr>
        <w:t>响应文件截止日期前收到该修改或撤销的书面通知。投标截止日期后不得修改</w:t>
      </w:r>
      <w:r>
        <w:rPr>
          <w:rFonts w:hint="eastAsia" w:ascii="Times New Roman"/>
          <w:color w:val="000000"/>
          <w:sz w:val="21"/>
          <w:szCs w:val="21"/>
        </w:rPr>
        <w:t>招标</w:t>
      </w:r>
      <w:r>
        <w:rPr>
          <w:rFonts w:ascii="Times New Roman" w:eastAsia="Times New Roman" w:cs="Times New Roman"/>
          <w:color w:val="000000"/>
          <w:sz w:val="21"/>
          <w:szCs w:val="21"/>
        </w:rPr>
        <w:t>响应文件。</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）供应商对</w:t>
      </w:r>
      <w:r>
        <w:rPr>
          <w:rFonts w:hint="eastAsia" w:ascii="Times New Roman"/>
          <w:color w:val="000000"/>
          <w:sz w:val="21"/>
          <w:szCs w:val="21"/>
        </w:rPr>
        <w:t>招标</w:t>
      </w:r>
      <w:r>
        <w:rPr>
          <w:rFonts w:ascii="Times New Roman" w:eastAsia="Times New Roman" w:cs="Times New Roman"/>
          <w:color w:val="000000"/>
          <w:sz w:val="21"/>
          <w:szCs w:val="21"/>
        </w:rPr>
        <w:t>响应文件的修改或撤销应按第</w:t>
      </w:r>
      <w:r>
        <w:rPr>
          <w:rFonts w:ascii="Times New Roman" w:hAnsi="Times New Roman" w:cs="Times New Roman"/>
          <w:color w:val="000000"/>
          <w:sz w:val="21"/>
          <w:szCs w:val="21"/>
        </w:rPr>
        <w:t>9</w:t>
      </w:r>
      <w:r>
        <w:rPr>
          <w:rFonts w:ascii="Times New Roman" w:eastAsia="Times New Roman" w:cs="Times New Roman"/>
          <w:color w:val="000000"/>
          <w:sz w:val="21"/>
          <w:szCs w:val="21"/>
        </w:rPr>
        <w:t>和第</w:t>
      </w:r>
      <w:r>
        <w:rPr>
          <w:rFonts w:ascii="Times New Roman" w:hAnsi="Times New Roman" w:cs="Times New Roman"/>
          <w:color w:val="000000"/>
          <w:sz w:val="21"/>
          <w:szCs w:val="21"/>
        </w:rPr>
        <w:t>13</w:t>
      </w:r>
      <w:r>
        <w:rPr>
          <w:rFonts w:ascii="Times New Roman" w:eastAsia="Times New Roman" w:cs="Times New Roman"/>
          <w:color w:val="000000"/>
          <w:sz w:val="21"/>
          <w:szCs w:val="21"/>
        </w:rPr>
        <w:t>款进行准备、密封、标注和递送。</w:t>
      </w:r>
    </w:p>
    <w:p>
      <w:pPr>
        <w:pStyle w:val="14"/>
        <w:widowControl w:val="0"/>
        <w:spacing w:before="0" w:beforeAutospacing="0" w:after="0" w:afterAutospacing="0" w:line="400" w:lineRule="exact"/>
        <w:ind w:left="735" w:hanging="735" w:hangingChars="350"/>
        <w:jc w:val="both"/>
        <w:rPr>
          <w:rFonts w:ascii="Times New Roman" w:hAnsi="Times New Roman" w:cs="Times New Roman"/>
          <w:b/>
          <w:bCs/>
          <w:color w:val="000000"/>
        </w:rPr>
      </w:pPr>
      <w:r>
        <w:rPr>
          <w:rFonts w:ascii="Times New Roman" w:hAnsi="Times New Roman" w:cs="Times New Roman"/>
          <w:color w:val="000000"/>
          <w:sz w:val="21"/>
          <w:szCs w:val="21"/>
        </w:rPr>
        <w:t xml:space="preserve">   </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15</w:t>
      </w:r>
      <w:r>
        <w:rPr>
          <w:rFonts w:ascii="Times New Roman" w:eastAsia="Times New Roman" w:cs="Times New Roman"/>
          <w:b/>
          <w:bCs/>
          <w:color w:val="000000"/>
          <w:sz w:val="21"/>
          <w:szCs w:val="21"/>
        </w:rPr>
        <w:t>、无效</w:t>
      </w:r>
      <w:r>
        <w:rPr>
          <w:rFonts w:hint="eastAsia" w:ascii="Times New Roman"/>
          <w:b/>
          <w:bCs/>
          <w:color w:val="000000"/>
          <w:sz w:val="21"/>
          <w:szCs w:val="21"/>
        </w:rPr>
        <w:t>招标</w:t>
      </w:r>
      <w:r>
        <w:rPr>
          <w:rFonts w:ascii="Times New Roman" w:eastAsia="Times New Roman" w:cs="Times New Roman"/>
          <w:b/>
          <w:bCs/>
          <w:color w:val="000000"/>
          <w:sz w:val="21"/>
          <w:szCs w:val="21"/>
        </w:rPr>
        <w:t>响应文件</w:t>
      </w:r>
    </w:p>
    <w:p>
      <w:pPr>
        <w:spacing w:line="400" w:lineRule="exact"/>
        <w:ind w:firstLine="420" w:firstLineChars="200"/>
        <w:rPr>
          <w:color w:val="000000"/>
        </w:rPr>
      </w:pPr>
      <w:r>
        <w:rPr>
          <w:rFonts w:hint="eastAsia" w:cs="宋体"/>
          <w:color w:val="000000"/>
        </w:rPr>
        <w:t>招标响应文件有下列情况之一的，应作为无效招标响应文件，不再参加评标：</w:t>
      </w:r>
    </w:p>
    <w:p>
      <w:pPr>
        <w:spacing w:line="400" w:lineRule="exact"/>
        <w:ind w:firstLine="420" w:firstLineChars="200"/>
        <w:rPr>
          <w:color w:val="000000"/>
        </w:rPr>
      </w:pPr>
      <w:r>
        <w:rPr>
          <w:color w:val="000000"/>
        </w:rPr>
        <w:t>1</w:t>
      </w:r>
      <w:r>
        <w:rPr>
          <w:rFonts w:hint="eastAsia" w:cs="宋体"/>
          <w:color w:val="000000"/>
        </w:rPr>
        <w:t>）招标响应文件未按招标文件要求签署、盖章的。</w:t>
      </w:r>
    </w:p>
    <w:p>
      <w:pPr>
        <w:spacing w:line="400" w:lineRule="exact"/>
        <w:ind w:firstLine="420" w:firstLineChars="200"/>
        <w:rPr>
          <w:color w:val="000000"/>
        </w:rPr>
      </w:pPr>
      <w:r>
        <w:rPr>
          <w:color w:val="000000"/>
        </w:rPr>
        <w:t>2</w:t>
      </w:r>
      <w:r>
        <w:rPr>
          <w:rFonts w:hint="eastAsia" w:cs="宋体"/>
          <w:color w:val="000000"/>
        </w:rPr>
        <w:t>）招标响应文件报价出现前后不一致，供应商不按相关规定确认修正的。（如单价和总价有差异，以单价为准，并对总价进行修改。若数字和文字表示的金额之间有差异，以文字金额为准，并对数字做相应修改。）</w:t>
      </w:r>
    </w:p>
    <w:p>
      <w:pPr>
        <w:spacing w:line="400" w:lineRule="exact"/>
        <w:ind w:firstLine="420" w:firstLineChars="200"/>
        <w:rPr>
          <w:color w:val="000000"/>
        </w:rPr>
      </w:pPr>
      <w:r>
        <w:rPr>
          <w:rFonts w:hint="eastAsia"/>
          <w:color w:val="000000"/>
        </w:rPr>
        <w:t>3</w:t>
      </w:r>
      <w:r>
        <w:rPr>
          <w:rFonts w:hint="eastAsia" w:cs="宋体"/>
          <w:color w:val="000000"/>
        </w:rPr>
        <w:t>）</w:t>
      </w:r>
      <w:r>
        <w:rPr>
          <w:rFonts w:hint="eastAsia" w:cs="宋体"/>
          <w:color w:val="FF0000"/>
        </w:rPr>
        <w:t>招标响应文件载明的项目交货期限超过招标文件规定期限的。</w:t>
      </w:r>
    </w:p>
    <w:p>
      <w:pPr>
        <w:spacing w:line="400" w:lineRule="exact"/>
        <w:ind w:firstLine="420" w:firstLineChars="200"/>
        <w:rPr>
          <w:color w:val="000000"/>
        </w:rPr>
      </w:pPr>
      <w:r>
        <w:rPr>
          <w:rFonts w:hint="eastAsia"/>
          <w:color w:val="000000"/>
        </w:rPr>
        <w:t>4</w:t>
      </w:r>
      <w:r>
        <w:rPr>
          <w:rFonts w:hint="eastAsia" w:cs="宋体"/>
          <w:color w:val="000000"/>
        </w:rPr>
        <w:t>）供应商未实质性响应招标文件的。</w:t>
      </w:r>
    </w:p>
    <w:p>
      <w:pPr>
        <w:spacing w:line="400" w:lineRule="exact"/>
        <w:ind w:firstLine="420" w:firstLineChars="200"/>
        <w:rPr>
          <w:color w:val="000000"/>
        </w:rPr>
      </w:pPr>
      <w:r>
        <w:rPr>
          <w:rFonts w:hint="eastAsia"/>
          <w:color w:val="000000"/>
        </w:rPr>
        <w:t>5</w:t>
      </w:r>
      <w:r>
        <w:rPr>
          <w:rFonts w:hint="eastAsia" w:cs="宋体"/>
          <w:color w:val="000000"/>
        </w:rPr>
        <w:t>）法律、法规和本招标文件规定的其他无效情形。</w:t>
      </w:r>
    </w:p>
    <w:p>
      <w:pPr>
        <w:spacing w:line="400" w:lineRule="exact"/>
        <w:rPr>
          <w:b/>
          <w:bCs/>
          <w:color w:val="000000"/>
        </w:rPr>
      </w:pPr>
      <w:r>
        <w:rPr>
          <w:b/>
          <w:bCs/>
          <w:color w:val="000000"/>
        </w:rPr>
        <w:t>16</w:t>
      </w:r>
      <w:r>
        <w:rPr>
          <w:rFonts w:hint="eastAsia" w:hAnsi="宋体" w:cs="宋体"/>
          <w:b/>
          <w:bCs/>
          <w:color w:val="000000"/>
        </w:rPr>
        <w:t>、招标</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hint="eastAsia" w:ascii="Times New Roman"/>
          <w:b/>
          <w:bCs/>
          <w:color w:val="000000"/>
          <w:sz w:val="21"/>
          <w:szCs w:val="21"/>
        </w:rPr>
        <w:t xml:space="preserve">    </w:t>
      </w:r>
      <w:r>
        <w:rPr>
          <w:rFonts w:hint="eastAsia" w:ascii="Times New Roman"/>
          <w:b/>
          <w:bCs/>
          <w:color w:val="000000"/>
          <w:sz w:val="21"/>
          <w:szCs w:val="21"/>
          <w:lang w:eastAsia="zh-CN"/>
        </w:rPr>
        <w:t>开</w:t>
      </w:r>
      <w:r>
        <w:rPr>
          <w:rFonts w:hint="eastAsia" w:ascii="Times New Roman"/>
          <w:b/>
          <w:bCs/>
          <w:color w:val="000000"/>
          <w:sz w:val="21"/>
          <w:szCs w:val="21"/>
        </w:rPr>
        <w:t>标</w:t>
      </w:r>
      <w:r>
        <w:rPr>
          <w:rFonts w:ascii="Times New Roman" w:eastAsia="Times New Roman" w:cs="Times New Roman"/>
          <w:b/>
          <w:bCs/>
          <w:color w:val="000000"/>
          <w:sz w:val="21"/>
          <w:szCs w:val="21"/>
        </w:rPr>
        <w:t>时间：</w:t>
      </w:r>
      <w:r>
        <w:rPr>
          <w:rFonts w:ascii="Times New Roman" w:hAnsi="Times New Roman" w:cs="Times New Roman"/>
          <w:b/>
          <w:bCs/>
          <w:color w:val="FF0000"/>
          <w:sz w:val="21"/>
          <w:szCs w:val="21"/>
        </w:rPr>
        <w:t>20</w:t>
      </w:r>
      <w:r>
        <w:rPr>
          <w:rFonts w:hint="eastAsia" w:ascii="Times New Roman" w:hAnsi="Times New Roman" w:cs="Times New Roman"/>
          <w:b/>
          <w:bCs/>
          <w:color w:val="FF0000"/>
          <w:sz w:val="21"/>
          <w:szCs w:val="21"/>
        </w:rPr>
        <w:t>21</w:t>
      </w:r>
      <w:r>
        <w:rPr>
          <w:rFonts w:ascii="Times New Roman" w:eastAsia="Times New Roman" w:cs="Times New Roman"/>
          <w:b/>
          <w:bCs/>
          <w:color w:val="FF0000"/>
          <w:sz w:val="21"/>
          <w:szCs w:val="21"/>
        </w:rPr>
        <w:t>年</w:t>
      </w:r>
      <w:r>
        <w:rPr>
          <w:rFonts w:hint="eastAsia" w:ascii="Times New Roman" w:cs="Times New Roman"/>
          <w:b/>
          <w:bCs/>
          <w:color w:val="FF0000"/>
          <w:sz w:val="21"/>
          <w:szCs w:val="21"/>
          <w:lang w:val="en-US" w:eastAsia="zh-CN"/>
        </w:rPr>
        <w:t>10</w:t>
      </w:r>
      <w:r>
        <w:rPr>
          <w:rFonts w:ascii="Times New Roman" w:eastAsia="Times New Roman" w:cs="Times New Roman"/>
          <w:b/>
          <w:bCs/>
          <w:color w:val="FF0000"/>
          <w:sz w:val="21"/>
          <w:szCs w:val="21"/>
        </w:rPr>
        <w:t>月</w:t>
      </w:r>
      <w:r>
        <w:rPr>
          <w:rFonts w:hint="eastAsia" w:ascii="Times New Roman" w:cs="Times New Roman"/>
          <w:b/>
          <w:bCs/>
          <w:color w:val="FF0000"/>
          <w:sz w:val="21"/>
          <w:szCs w:val="21"/>
          <w:lang w:val="en-US" w:eastAsia="zh-CN"/>
        </w:rPr>
        <w:t>8</w:t>
      </w:r>
      <w:bookmarkStart w:id="0" w:name="_GoBack"/>
      <w:bookmarkEnd w:id="0"/>
      <w:r>
        <w:rPr>
          <w:rFonts w:ascii="Times New Roman" w:eastAsia="Times New Roman" w:cs="Times New Roman"/>
          <w:b/>
          <w:bCs/>
          <w:color w:val="FF0000"/>
          <w:sz w:val="21"/>
          <w:szCs w:val="21"/>
        </w:rPr>
        <w:t>日</w:t>
      </w:r>
      <w:r>
        <w:rPr>
          <w:rFonts w:hint="eastAsia" w:ascii="Times New Roman" w:eastAsia="宋体" w:cs="Times New Roman"/>
          <w:b/>
          <w:bCs/>
          <w:color w:val="FF0000"/>
          <w:sz w:val="21"/>
          <w:szCs w:val="21"/>
          <w:lang w:val="en-US" w:eastAsia="zh-CN"/>
        </w:rPr>
        <w:t>14</w:t>
      </w:r>
      <w:r>
        <w:rPr>
          <w:rFonts w:hint="eastAsia" w:ascii="Times New Roman" w:cs="Times New Roman"/>
          <w:b/>
          <w:bCs/>
          <w:color w:val="FF0000"/>
          <w:sz w:val="21"/>
          <w:szCs w:val="21"/>
        </w:rPr>
        <w:t>:</w:t>
      </w:r>
      <w:r>
        <w:rPr>
          <w:rFonts w:hint="eastAsia" w:ascii="Times New Roman" w:cs="Times New Roman"/>
          <w:b/>
          <w:bCs/>
          <w:color w:val="FF0000"/>
          <w:sz w:val="21"/>
          <w:szCs w:val="21"/>
          <w:lang w:val="en-US" w:eastAsia="zh-CN"/>
        </w:rPr>
        <w:t>0</w:t>
      </w:r>
      <w:r>
        <w:rPr>
          <w:rFonts w:hint="eastAsia" w:ascii="Times New Roman" w:cs="Times New Roman"/>
          <w:b/>
          <w:bCs/>
          <w:color w:val="FF0000"/>
          <w:sz w:val="21"/>
          <w:szCs w:val="21"/>
        </w:rPr>
        <w:t>0</w:t>
      </w:r>
      <w:r>
        <w:rPr>
          <w:rFonts w:ascii="Times New Roman" w:eastAsia="Times New Roman" w:cs="Times New Roman"/>
          <w:b/>
          <w:bCs/>
          <w:color w:val="FF0000"/>
          <w:sz w:val="21"/>
          <w:szCs w:val="21"/>
        </w:rPr>
        <w:t>。</w:t>
      </w:r>
    </w:p>
    <w:p>
      <w:pPr>
        <w:pStyle w:val="14"/>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eastAsia="Times New Roman" w:cs="Times New Roman"/>
          <w:color w:val="000000"/>
          <w:sz w:val="21"/>
          <w:szCs w:val="21"/>
        </w:rPr>
        <w:t>采购人将</w:t>
      </w:r>
      <w:r>
        <w:rPr>
          <w:rFonts w:hint="eastAsia" w:ascii="Times New Roman" w:hAnsi="Times New Roman"/>
          <w:color w:val="000000"/>
          <w:sz w:val="21"/>
          <w:szCs w:val="21"/>
        </w:rPr>
        <w:t>由评审专家组综合评选出成交供应商。</w:t>
      </w:r>
    </w:p>
    <w:p>
      <w:pPr>
        <w:pStyle w:val="14"/>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17</w:t>
      </w:r>
      <w:r>
        <w:rPr>
          <w:rFonts w:ascii="Times New Roman" w:eastAsia="Times New Roman" w:cs="Times New Roman"/>
          <w:b/>
          <w:bCs/>
          <w:color w:val="000000"/>
          <w:sz w:val="21"/>
          <w:szCs w:val="21"/>
        </w:rPr>
        <w:t>、</w:t>
      </w:r>
      <w:r>
        <w:rPr>
          <w:rFonts w:hint="eastAsia" w:ascii="Times New Roman"/>
          <w:b/>
          <w:bCs/>
          <w:color w:val="000000"/>
          <w:sz w:val="21"/>
          <w:szCs w:val="21"/>
        </w:rPr>
        <w:t>招标</w:t>
      </w:r>
      <w:r>
        <w:rPr>
          <w:rFonts w:ascii="Times New Roman" w:eastAsia="Times New Roman" w:cs="Times New Roman"/>
          <w:b/>
          <w:bCs/>
          <w:color w:val="000000"/>
          <w:sz w:val="21"/>
          <w:szCs w:val="21"/>
        </w:rPr>
        <w:t>响应文件的审查</w:t>
      </w:r>
    </w:p>
    <w:p>
      <w:pPr>
        <w:pStyle w:val="14"/>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1</w:t>
      </w:r>
      <w:r>
        <w:rPr>
          <w:rFonts w:hint="eastAsia" w:ascii="Times New Roman" w:hAnsi="Times New Roman"/>
          <w:color w:val="000000"/>
          <w:sz w:val="21"/>
          <w:szCs w:val="21"/>
        </w:rPr>
        <w:t>）开标后，招标小组对供应商的招标响应文件进行符合性审查，审查招标响应文件是否完整，是否有计算错误，文件是否恰当地签署，招标响应文件是否符合规定等内容。以确定其是否对招标文件的要求做出了实质性的响应。</w:t>
      </w:r>
    </w:p>
    <w:p>
      <w:pPr>
        <w:pStyle w:val="14"/>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2</w:t>
      </w:r>
      <w:r>
        <w:rPr>
          <w:rFonts w:hint="eastAsia" w:ascii="Times New Roman" w:hAnsi="Times New Roman"/>
          <w:color w:val="000000"/>
          <w:sz w:val="21"/>
          <w:szCs w:val="21"/>
        </w:rPr>
        <w:t>）本招标文件的实质性响应指对于招标文件中明确必须满足的要求（包括资格要求、合同条款、质量保证期、不响应即为无效标的条款等），以不同方式提供符合要求的证明，即为实质性响应。</w:t>
      </w:r>
    </w:p>
    <w:p>
      <w:pPr>
        <w:pStyle w:val="14"/>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3</w:t>
      </w:r>
      <w:r>
        <w:rPr>
          <w:rFonts w:hint="eastAsia" w:ascii="Times New Roman" w:hAnsi="Times New Roman"/>
          <w:color w:val="000000"/>
          <w:sz w:val="21"/>
          <w:szCs w:val="21"/>
        </w:rPr>
        <w:t>）本招标文件的实质性响应方式指供应商可以通过有效证件复印件、权威部门出具的证明材料、书面承诺等合法形式编制在招标响应文件中作为实质性响应的方式。</w:t>
      </w:r>
    </w:p>
    <w:p>
      <w:pPr>
        <w:pStyle w:val="14"/>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4</w:t>
      </w:r>
      <w:r>
        <w:rPr>
          <w:rFonts w:hint="eastAsia" w:ascii="Times New Roman" w:hAnsi="Times New Roman"/>
          <w:color w:val="000000"/>
          <w:sz w:val="21"/>
          <w:szCs w:val="21"/>
        </w:rPr>
        <w:t>）招标小组决定招标响应文件的响应性是基于招标响应文件本身而不依靠外部的证据。</w:t>
      </w:r>
    </w:p>
    <w:p>
      <w:pPr>
        <w:pStyle w:val="14"/>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5</w:t>
      </w:r>
      <w:r>
        <w:rPr>
          <w:rFonts w:hint="eastAsia" w:ascii="Times New Roman" w:hAnsi="Times New Roman"/>
          <w:color w:val="000000"/>
          <w:sz w:val="21"/>
          <w:szCs w:val="21"/>
        </w:rPr>
        <w:t>）如果招标响应文件未实质性响应本招标文件的要求，招标小组将予以拒绝，供应商不得通过修改或撤销不合要求的偏离或保留而使其投标成为实质上响应的投标。</w:t>
      </w:r>
    </w:p>
    <w:p>
      <w:pPr>
        <w:pStyle w:val="14"/>
        <w:widowControl w:val="0"/>
        <w:spacing w:before="0" w:beforeAutospacing="0" w:after="0" w:afterAutospacing="0" w:line="400" w:lineRule="exact"/>
        <w:ind w:firstLine="422" w:firstLineChars="200"/>
        <w:jc w:val="both"/>
        <w:rPr>
          <w:rFonts w:ascii="Times New Roman" w:hAnsi="Times New Roman" w:cs="Times New Roman"/>
          <w:color w:val="000000"/>
        </w:rPr>
      </w:pPr>
      <w:r>
        <w:rPr>
          <w:rFonts w:ascii="Times New Roman" w:hAnsi="Times New Roman" w:cs="Times New Roman"/>
          <w:b/>
          <w:bCs/>
          <w:color w:val="000000"/>
          <w:sz w:val="21"/>
          <w:szCs w:val="21"/>
        </w:rPr>
        <w:t>18</w:t>
      </w:r>
      <w:r>
        <w:rPr>
          <w:rFonts w:ascii="Times New Roman" w:eastAsia="Times New Roman" w:cs="Times New Roman"/>
          <w:b/>
          <w:bCs/>
          <w:color w:val="000000"/>
          <w:sz w:val="21"/>
          <w:szCs w:val="21"/>
        </w:rPr>
        <w:t>、对</w:t>
      </w:r>
      <w:r>
        <w:rPr>
          <w:rFonts w:hint="eastAsia" w:ascii="Times New Roman"/>
          <w:b/>
          <w:bCs/>
          <w:color w:val="000000"/>
          <w:sz w:val="21"/>
          <w:szCs w:val="21"/>
        </w:rPr>
        <w:t>招标</w:t>
      </w:r>
      <w:r>
        <w:rPr>
          <w:rFonts w:ascii="Times New Roman" w:eastAsia="Times New Roman" w:cs="Times New Roman"/>
          <w:b/>
          <w:bCs/>
          <w:color w:val="000000"/>
          <w:sz w:val="21"/>
          <w:szCs w:val="21"/>
        </w:rPr>
        <w:t>响应文件的评议</w:t>
      </w:r>
    </w:p>
    <w:p>
      <w:pPr>
        <w:pStyle w:val="14"/>
        <w:widowControl w:val="0"/>
        <w:spacing w:before="0" w:beforeAutospacing="0" w:after="0" w:afterAutospacing="0" w:line="400" w:lineRule="exact"/>
        <w:jc w:val="both"/>
        <w:rPr>
          <w:rFonts w:ascii="Times New Roman" w:hAnsi="Times New Roman" w:cs="Times New Roman"/>
          <w:color w:val="000000"/>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）采购人将按第</w:t>
      </w:r>
      <w:r>
        <w:rPr>
          <w:rFonts w:ascii="Times New Roman" w:hAnsi="Times New Roman" w:cs="Times New Roman"/>
          <w:color w:val="000000"/>
          <w:sz w:val="21"/>
          <w:szCs w:val="21"/>
        </w:rPr>
        <w:t>17</w:t>
      </w:r>
      <w:r>
        <w:rPr>
          <w:rFonts w:ascii="Times New Roman" w:eastAsia="Times New Roman" w:cs="Times New Roman"/>
          <w:color w:val="000000"/>
          <w:sz w:val="21"/>
          <w:szCs w:val="21"/>
        </w:rPr>
        <w:t>款规定对被定为实质响应的投标进行评标。</w:t>
      </w:r>
    </w:p>
    <w:p>
      <w:pPr>
        <w:pStyle w:val="14"/>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）评标是采购人的责任和权力，为集思广益、公平竞争，采购人将邀请有关部门和有关专家组成</w:t>
      </w:r>
      <w:r>
        <w:rPr>
          <w:rFonts w:hint="eastAsia" w:ascii="Times New Roman"/>
          <w:color w:val="000000"/>
          <w:sz w:val="21"/>
          <w:szCs w:val="21"/>
        </w:rPr>
        <w:t>招标</w:t>
      </w:r>
      <w:r>
        <w:rPr>
          <w:rFonts w:ascii="Times New Roman" w:eastAsia="Times New Roman" w:cs="Times New Roman"/>
          <w:color w:val="000000"/>
          <w:sz w:val="21"/>
          <w:szCs w:val="21"/>
        </w:rPr>
        <w:t>小组。</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）采购人在</w:t>
      </w:r>
      <w:r>
        <w:rPr>
          <w:rFonts w:hint="eastAsia" w:ascii="Times New Roman"/>
          <w:color w:val="000000"/>
          <w:sz w:val="21"/>
          <w:szCs w:val="21"/>
        </w:rPr>
        <w:t>招标</w:t>
      </w:r>
      <w:r>
        <w:rPr>
          <w:rFonts w:ascii="Times New Roman" w:eastAsia="Times New Roman" w:cs="Times New Roman"/>
          <w:color w:val="000000"/>
          <w:sz w:val="21"/>
          <w:szCs w:val="21"/>
        </w:rPr>
        <w:t>时除考虑投标价格和服务外，还将考虑以下因素</w:t>
      </w:r>
      <w:r>
        <w:rPr>
          <w:rFonts w:ascii="Times New Roman" w:hAnsi="Times New Roman" w:cs="Times New Roman"/>
          <w:color w:val="000000"/>
          <w:sz w:val="21"/>
          <w:szCs w:val="21"/>
        </w:rPr>
        <w:t>:</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a</w:t>
      </w:r>
      <w:r>
        <w:rPr>
          <w:rFonts w:hint="eastAsia" w:ascii="Times New Roman"/>
          <w:color w:val="000000"/>
          <w:sz w:val="21"/>
          <w:szCs w:val="21"/>
        </w:rPr>
        <w:t>招标</w:t>
      </w:r>
      <w:r>
        <w:rPr>
          <w:rFonts w:ascii="Times New Roman" w:eastAsia="Times New Roman" w:cs="Times New Roman"/>
          <w:color w:val="000000"/>
          <w:sz w:val="21"/>
          <w:szCs w:val="21"/>
        </w:rPr>
        <w:t>响应文件中所报交货期。</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所报投标产品的售后服务。</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c</w:t>
      </w:r>
      <w:r>
        <w:rPr>
          <w:rFonts w:ascii="Times New Roman" w:eastAsia="Times New Roman" w:cs="Times New Roman"/>
          <w:color w:val="000000"/>
          <w:sz w:val="21"/>
          <w:szCs w:val="21"/>
        </w:rPr>
        <w:t>中标以后所能提供的优惠条件。</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d</w:t>
      </w:r>
      <w:r>
        <w:rPr>
          <w:rFonts w:ascii="Times New Roman" w:eastAsia="Times New Roman" w:cs="Times New Roman"/>
          <w:color w:val="000000"/>
          <w:sz w:val="21"/>
          <w:szCs w:val="21"/>
        </w:rPr>
        <w:t>产品的性能是否满足技术条件要求。</w:t>
      </w:r>
    </w:p>
    <w:p>
      <w:pPr>
        <w:pStyle w:val="14"/>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hAnsi="Times New Roman"/>
          <w:color w:val="000000"/>
          <w:sz w:val="21"/>
          <w:szCs w:val="21"/>
        </w:rPr>
        <w:t>评定办法：</w:t>
      </w:r>
    </w:p>
    <w:p>
      <w:pPr>
        <w:tabs>
          <w:tab w:val="left" w:pos="1260"/>
        </w:tabs>
        <w:spacing w:line="400" w:lineRule="exact"/>
        <w:ind w:left="735" w:leftChars="350"/>
        <w:rPr>
          <w:color w:val="000000"/>
        </w:rPr>
      </w:pPr>
      <w:r>
        <w:rPr>
          <w:rFonts w:hint="eastAsia" w:cs="宋体"/>
          <w:color w:val="000000"/>
        </w:rPr>
        <w:t>本项目采用</w:t>
      </w:r>
      <w:r>
        <w:rPr>
          <w:rFonts w:hint="eastAsia" w:cs="宋体"/>
          <w:color w:val="FF0000"/>
        </w:rPr>
        <w:t>综合评分法的评标办法</w:t>
      </w:r>
      <w:r>
        <w:rPr>
          <w:rFonts w:hint="eastAsia" w:cs="宋体"/>
          <w:color w:val="000000"/>
        </w:rPr>
        <w:t>，由招标小组对供应商的报价、项目功能、实施方案、业绩、售后服务等条件进行综合评审，择优确定成交供应商。</w:t>
      </w:r>
    </w:p>
    <w:tbl>
      <w:tblPr>
        <w:tblStyle w:val="15"/>
        <w:tblW w:w="852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41"/>
        <w:gridCol w:w="69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6" w:hRule="atLeast"/>
          <w:jc w:val="center"/>
        </w:trPr>
        <w:tc>
          <w:tcPr>
            <w:tcW w:w="1541" w:type="dxa"/>
            <w:vAlign w:val="center"/>
          </w:tcPr>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项目</w:t>
            </w:r>
          </w:p>
        </w:tc>
        <w:tc>
          <w:tcPr>
            <w:tcW w:w="6981" w:type="dxa"/>
            <w:vAlign w:val="center"/>
          </w:tcPr>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评分依据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1541" w:type="dxa"/>
            <w:tcBorders>
              <w:bottom w:val="single" w:color="auto" w:sz="4" w:space="0"/>
            </w:tcBorders>
            <w:vAlign w:val="center"/>
          </w:tcPr>
          <w:p>
            <w:pPr>
              <w:spacing w:line="360" w:lineRule="exact"/>
              <w:outlineLvl w:val="0"/>
              <w:rPr>
                <w:rFonts w:asciiTheme="minorEastAsia" w:hAnsiTheme="minorEastAsia" w:eastAsiaTheme="minorEastAsia"/>
                <w:sz w:val="24"/>
              </w:rPr>
            </w:pPr>
            <w:r>
              <w:rPr>
                <w:rFonts w:hint="eastAsia" w:asciiTheme="minorEastAsia" w:hAnsiTheme="minorEastAsia" w:eastAsiaTheme="minorEastAsia"/>
                <w:sz w:val="24"/>
              </w:rPr>
              <w:t>价格（30分）</w:t>
            </w:r>
          </w:p>
        </w:tc>
        <w:tc>
          <w:tcPr>
            <w:tcW w:w="6981" w:type="dxa"/>
            <w:tcBorders>
              <w:bottom w:val="single" w:color="auto" w:sz="4" w:space="0"/>
            </w:tcBorders>
            <w:vAlign w:val="center"/>
          </w:tcPr>
          <w:p>
            <w:pPr>
              <w:jc w:val="left"/>
              <w:rPr>
                <w:rFonts w:asciiTheme="minorEastAsia" w:hAnsiTheme="minorEastAsia" w:eastAsiaTheme="minorEastAsia"/>
                <w:b/>
                <w:sz w:val="24"/>
              </w:rPr>
            </w:pPr>
            <w:r>
              <w:rPr>
                <w:rFonts w:hint="eastAsia" w:ascii="宋体" w:hAnsi="宋体"/>
                <w:sz w:val="24"/>
              </w:rPr>
              <w:t>各投标人价格得分=最低报价（投标人的最低评审价格）÷各投标人评审价格×30。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3" w:hRule="atLeast"/>
          <w:jc w:val="center"/>
        </w:trPr>
        <w:tc>
          <w:tcPr>
            <w:tcW w:w="1541" w:type="dxa"/>
            <w:tcBorders>
              <w:top w:val="single" w:color="auto" w:sz="4" w:space="0"/>
            </w:tcBorders>
            <w:vAlign w:val="center"/>
          </w:tcPr>
          <w:p>
            <w:pPr>
              <w:spacing w:line="360" w:lineRule="exact"/>
              <w:jc w:val="center"/>
              <w:outlineLvl w:val="0"/>
              <w:rPr>
                <w:rFonts w:asciiTheme="minorEastAsia" w:hAnsiTheme="minorEastAsia" w:eastAsiaTheme="minorEastAsia"/>
                <w:sz w:val="24"/>
              </w:rPr>
            </w:pPr>
            <w:r>
              <w:rPr>
                <w:rFonts w:hint="eastAsia" w:asciiTheme="minorEastAsia" w:hAnsiTheme="minorEastAsia" w:eastAsiaTheme="minorEastAsia"/>
                <w:sz w:val="24"/>
              </w:rPr>
              <w:t>投标人业绩（5分）</w:t>
            </w:r>
          </w:p>
        </w:tc>
        <w:tc>
          <w:tcPr>
            <w:tcW w:w="6981" w:type="dxa"/>
            <w:tcBorders>
              <w:top w:val="single" w:color="auto" w:sz="4" w:space="0"/>
            </w:tcBorders>
            <w:vAlign w:val="center"/>
          </w:tcPr>
          <w:p>
            <w:pPr>
              <w:spacing w:line="360" w:lineRule="exact"/>
              <w:jc w:val="left"/>
              <w:outlineLvl w:val="0"/>
              <w:rPr>
                <w:rFonts w:asciiTheme="minorEastAsia" w:hAnsiTheme="minorEastAsia" w:eastAsiaTheme="minorEastAsia"/>
                <w:sz w:val="24"/>
              </w:rPr>
            </w:pPr>
            <w:r>
              <w:rPr>
                <w:rFonts w:hint="eastAsia" w:asciiTheme="minorEastAsia" w:hAnsiTheme="minorEastAsia" w:eastAsiaTheme="minorEastAsia"/>
                <w:sz w:val="24"/>
              </w:rPr>
              <w:t>投标文件中提供投标人为卖方（乙方），合同签订日期在2018年1月1日后，合同内容为</w:t>
            </w:r>
            <w:r>
              <w:rPr>
                <w:rFonts w:hint="eastAsia" w:asciiTheme="minorEastAsia" w:hAnsiTheme="minorEastAsia" w:eastAsiaTheme="minorEastAsia"/>
                <w:sz w:val="24"/>
                <w:lang w:eastAsia="zh-CN"/>
              </w:rPr>
              <w:t>本次招标设备同类</w:t>
            </w:r>
            <w:r>
              <w:rPr>
                <w:rFonts w:hint="eastAsia" w:asciiTheme="minorEastAsia" w:hAnsiTheme="minorEastAsia" w:eastAsiaTheme="minorEastAsia"/>
                <w:sz w:val="24"/>
              </w:rPr>
              <w:t>的合同复印件（能清晰反映所销售的货物名称、种类、采购方，否则将不予评审）</w:t>
            </w:r>
            <w:r>
              <w:rPr>
                <w:rFonts w:asciiTheme="minorEastAsia" w:hAnsiTheme="minorEastAsia" w:eastAsiaTheme="minorEastAsia"/>
                <w:sz w:val="24"/>
              </w:rPr>
              <w:t>，</w:t>
            </w:r>
            <w:r>
              <w:rPr>
                <w:rFonts w:hint="eastAsia" w:asciiTheme="minorEastAsia" w:hAnsiTheme="minorEastAsia" w:eastAsiaTheme="minorEastAsia"/>
                <w:sz w:val="24"/>
              </w:rPr>
              <w:t>每份得1分，最高得5分，最低得0分。</w:t>
            </w:r>
          </w:p>
          <w:p>
            <w:pPr>
              <w:spacing w:line="360" w:lineRule="exact"/>
              <w:jc w:val="left"/>
              <w:outlineLvl w:val="0"/>
              <w:rPr>
                <w:rFonts w:asciiTheme="minorEastAsia" w:hAnsiTheme="minorEastAsia" w:eastAsiaTheme="minorEastAsia"/>
                <w:b/>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1541" w:type="dxa"/>
            <w:vAlign w:val="center"/>
          </w:tcPr>
          <w:p>
            <w:pPr>
              <w:spacing w:line="360" w:lineRule="exact"/>
              <w:jc w:val="center"/>
              <w:outlineLvl w:val="0"/>
              <w:rPr>
                <w:rFonts w:asciiTheme="minorEastAsia" w:hAnsiTheme="minorEastAsia" w:eastAsiaTheme="minorEastAsia"/>
                <w:sz w:val="24"/>
              </w:rPr>
            </w:pPr>
            <w:r>
              <w:rPr>
                <w:rFonts w:hint="eastAsia" w:asciiTheme="minorEastAsia" w:hAnsiTheme="minorEastAsia" w:eastAsiaTheme="minorEastAsia"/>
                <w:sz w:val="24"/>
              </w:rPr>
              <w:t>技术参数(3</w:t>
            </w:r>
            <w:r>
              <w:rPr>
                <w:rFonts w:asciiTheme="minorEastAsia" w:hAnsiTheme="minorEastAsia" w:eastAsiaTheme="minorEastAsia"/>
                <w:sz w:val="24"/>
              </w:rPr>
              <w:t>4</w:t>
            </w:r>
            <w:r>
              <w:rPr>
                <w:rFonts w:hint="eastAsia" w:asciiTheme="minorEastAsia" w:hAnsiTheme="minorEastAsia" w:eastAsiaTheme="minorEastAsia"/>
                <w:sz w:val="24"/>
              </w:rPr>
              <w:t>分)</w:t>
            </w:r>
          </w:p>
        </w:tc>
        <w:tc>
          <w:tcPr>
            <w:tcW w:w="6981" w:type="dxa"/>
            <w:vAlign w:val="center"/>
          </w:tcPr>
          <w:p>
            <w:pPr>
              <w:rPr>
                <w:rFonts w:ascii="宋体" w:hAnsi="宋体"/>
                <w:sz w:val="24"/>
              </w:rPr>
            </w:pPr>
            <w:r>
              <w:rPr>
                <w:rFonts w:hint="eastAsia" w:ascii="宋体" w:hAnsi="宋体"/>
                <w:sz w:val="24"/>
              </w:rPr>
              <w:t>对投标文件中《所投产品的技术规格》进行评价。</w:t>
            </w:r>
          </w:p>
          <w:p>
            <w:pPr>
              <w:jc w:val="left"/>
              <w:rPr>
                <w:rFonts w:hint="eastAsia" w:ascii="宋体" w:hAnsi="宋体" w:cs="宋体"/>
                <w:kern w:val="0"/>
                <w:sz w:val="24"/>
              </w:rPr>
            </w:pPr>
            <w:r>
              <w:rPr>
                <w:rFonts w:hint="eastAsia" w:ascii="宋体" w:hAnsi="宋体"/>
                <w:sz w:val="24"/>
              </w:rPr>
              <w:t>完全符合招标文件第六章《采购需求》参数要求的得满分3</w:t>
            </w:r>
            <w:r>
              <w:rPr>
                <w:rFonts w:ascii="宋体" w:hAnsi="宋体"/>
                <w:sz w:val="24"/>
              </w:rPr>
              <w:t>4</w:t>
            </w:r>
            <w:r>
              <w:rPr>
                <w:rFonts w:hint="eastAsia" w:ascii="宋体" w:hAnsi="宋体"/>
                <w:sz w:val="24"/>
              </w:rPr>
              <w:t>分</w:t>
            </w:r>
            <w:r>
              <w:rPr>
                <w:rFonts w:hint="eastAsia" w:ascii="宋体" w:hAnsi="宋体" w:cs="宋体"/>
                <w:kern w:val="0"/>
                <w:sz w:val="24"/>
              </w:rPr>
              <w:t>；</w:t>
            </w:r>
            <w:r>
              <w:rPr>
                <w:rFonts w:hint="eastAsia" w:ascii="宋体" w:hAnsi="宋体"/>
                <w:sz w:val="24"/>
              </w:rPr>
              <w:t>每一项重要响应指标不满足或负偏离在满分上减5分</w:t>
            </w:r>
          </w:p>
          <w:p>
            <w:pPr>
              <w:jc w:val="left"/>
              <w:rPr>
                <w:rFonts w:ascii="宋体" w:hAnsi="宋体" w:cs="宋体"/>
                <w:kern w:val="0"/>
                <w:sz w:val="24"/>
              </w:rPr>
            </w:pPr>
            <w:r>
              <w:rPr>
                <w:rFonts w:hint="eastAsia" w:ascii="宋体" w:hAnsi="宋体"/>
                <w:sz w:val="24"/>
              </w:rPr>
              <w:t>每一项非重要响应指标不满足或负偏离在满分上减2分，减完为止。本项最高得3</w:t>
            </w:r>
            <w:r>
              <w:rPr>
                <w:rFonts w:ascii="宋体" w:hAnsi="宋体"/>
                <w:sz w:val="24"/>
              </w:rPr>
              <w:t>4</w:t>
            </w:r>
            <w:r>
              <w:rPr>
                <w:rFonts w:hint="eastAsia" w:ascii="宋体" w:hAnsi="宋体"/>
                <w:sz w:val="24"/>
              </w:rPr>
              <w:t>分，最低得0分。</w:t>
            </w:r>
          </w:p>
          <w:p>
            <w:pPr>
              <w:jc w:val="left"/>
              <w:rPr>
                <w:rFonts w:asciiTheme="minorEastAsia" w:hAnsiTheme="minorEastAsia" w:eastAsiaTheme="minorEastAsia"/>
                <w:sz w:val="24"/>
              </w:rPr>
            </w:pPr>
            <w:r>
              <w:rPr>
                <w:rFonts w:hint="eastAsia" w:ascii="宋体" w:hAnsi="宋体"/>
                <w:sz w:val="24"/>
              </w:rPr>
              <w:t>备注：投标人应提供相关证明材料并逐一列出，技术参数性能等偏离不能改变货物使用的质量和功能，否则作无效投标处理。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96" w:hRule="atLeast"/>
          <w:jc w:val="center"/>
        </w:trPr>
        <w:tc>
          <w:tcPr>
            <w:tcW w:w="1541" w:type="dxa"/>
            <w:vAlign w:val="center"/>
          </w:tcPr>
          <w:p>
            <w:pPr>
              <w:spacing w:line="360" w:lineRule="exact"/>
              <w:jc w:val="center"/>
              <w:outlineLvl w:val="0"/>
              <w:rPr>
                <w:rFonts w:asciiTheme="minorEastAsia" w:hAnsiTheme="minorEastAsia" w:eastAsiaTheme="minorEastAsia"/>
                <w:sz w:val="24"/>
              </w:rPr>
            </w:pPr>
            <w:r>
              <w:rPr>
                <w:rFonts w:hint="eastAsia" w:asciiTheme="minorEastAsia" w:hAnsiTheme="minorEastAsia" w:eastAsiaTheme="minorEastAsia"/>
                <w:sz w:val="24"/>
              </w:rPr>
              <w:t>备品备件（</w:t>
            </w:r>
            <w:r>
              <w:rPr>
                <w:rFonts w:asciiTheme="minorEastAsia" w:hAnsiTheme="minorEastAsia" w:eastAsiaTheme="minorEastAsia"/>
                <w:sz w:val="24"/>
              </w:rPr>
              <w:t>10</w:t>
            </w:r>
            <w:r>
              <w:rPr>
                <w:rFonts w:hint="eastAsia" w:asciiTheme="minorEastAsia" w:hAnsiTheme="minorEastAsia" w:eastAsiaTheme="minorEastAsia"/>
                <w:sz w:val="24"/>
              </w:rPr>
              <w:t>分）</w:t>
            </w:r>
          </w:p>
        </w:tc>
        <w:tc>
          <w:tcPr>
            <w:tcW w:w="6981"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t>依据投标文件中备品备件是否齐全、供应是否及时、价格是否合理及后期使用、保养、维护成本等进行评价。</w:t>
            </w:r>
          </w:p>
          <w:p>
            <w:pPr>
              <w:spacing w:line="380" w:lineRule="exact"/>
              <w:rPr>
                <w:rFonts w:ascii="宋体" w:hAnsi="宋体"/>
                <w:sz w:val="24"/>
              </w:rPr>
            </w:pPr>
            <w:r>
              <w:rPr>
                <w:rFonts w:hint="eastAsia" w:ascii="宋体" w:hAnsi="宋体"/>
                <w:sz w:val="24"/>
              </w:rPr>
              <w:t>1.合理、可行性、针对性强的得</w:t>
            </w:r>
            <w:r>
              <w:rPr>
                <w:rFonts w:ascii="宋体" w:hAnsi="宋体"/>
                <w:sz w:val="24"/>
              </w:rPr>
              <w:t>10</w:t>
            </w:r>
            <w:r>
              <w:rPr>
                <w:rFonts w:hint="eastAsia" w:ascii="宋体" w:hAnsi="宋体"/>
                <w:sz w:val="24"/>
              </w:rPr>
              <w:t>-</w:t>
            </w:r>
            <w:r>
              <w:rPr>
                <w:rFonts w:ascii="宋体" w:hAnsi="宋体"/>
                <w:sz w:val="24"/>
              </w:rPr>
              <w:t>7</w:t>
            </w:r>
            <w:r>
              <w:rPr>
                <w:rFonts w:hint="eastAsia" w:ascii="宋体" w:hAnsi="宋体"/>
                <w:sz w:val="24"/>
              </w:rPr>
              <w:t>分；</w:t>
            </w:r>
          </w:p>
          <w:p>
            <w:pPr>
              <w:spacing w:line="380" w:lineRule="exact"/>
              <w:rPr>
                <w:rFonts w:ascii="宋体" w:hAnsi="宋体"/>
                <w:sz w:val="24"/>
              </w:rPr>
            </w:pPr>
            <w:r>
              <w:rPr>
                <w:rFonts w:hint="eastAsia" w:ascii="宋体" w:hAnsi="宋体"/>
                <w:sz w:val="24"/>
              </w:rPr>
              <w:t>2.较合理、可行性、针对性一般的得</w:t>
            </w:r>
            <w:r>
              <w:rPr>
                <w:rFonts w:ascii="宋体" w:hAnsi="宋体"/>
                <w:sz w:val="24"/>
              </w:rPr>
              <w:t>6</w:t>
            </w:r>
            <w:r>
              <w:rPr>
                <w:rFonts w:hint="eastAsia" w:ascii="宋体" w:hAnsi="宋体"/>
                <w:sz w:val="24"/>
              </w:rPr>
              <w:t>-3分；</w:t>
            </w:r>
          </w:p>
          <w:p>
            <w:pPr>
              <w:rPr>
                <w:rFonts w:asciiTheme="minorEastAsia" w:hAnsiTheme="minorEastAsia" w:eastAsiaTheme="minorEastAsia"/>
                <w:sz w:val="24"/>
              </w:rPr>
            </w:pPr>
            <w:r>
              <w:rPr>
                <w:rFonts w:hint="eastAsia" w:ascii="宋体" w:hAnsi="宋体"/>
                <w:sz w:val="24"/>
              </w:rPr>
              <w:t>3.不合理、可行性、针对性差的得2-0分。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4" w:hRule="atLeast"/>
          <w:jc w:val="center"/>
        </w:trPr>
        <w:tc>
          <w:tcPr>
            <w:tcW w:w="1541" w:type="dxa"/>
            <w:vAlign w:val="center"/>
          </w:tcPr>
          <w:p>
            <w:pPr>
              <w:spacing w:line="380" w:lineRule="exact"/>
              <w:rPr>
                <w:rFonts w:ascii="宋体" w:hAnsi="宋体"/>
                <w:sz w:val="24"/>
              </w:rPr>
            </w:pPr>
            <w:r>
              <w:rPr>
                <w:rFonts w:hint="eastAsia" w:ascii="宋体" w:hAnsi="宋体"/>
                <w:sz w:val="24"/>
              </w:rPr>
              <w:t>安装调试方案（</w:t>
            </w:r>
            <w:r>
              <w:rPr>
                <w:rFonts w:ascii="宋体" w:hAnsi="宋体"/>
                <w:sz w:val="24"/>
              </w:rPr>
              <w:t>10</w:t>
            </w:r>
            <w:r>
              <w:rPr>
                <w:rFonts w:hint="eastAsia" w:ascii="宋体" w:hAnsi="宋体"/>
                <w:sz w:val="24"/>
              </w:rPr>
              <w:t>分）</w:t>
            </w:r>
          </w:p>
        </w:tc>
        <w:tc>
          <w:tcPr>
            <w:tcW w:w="6981" w:type="dxa"/>
            <w:vAlign w:val="center"/>
          </w:tcPr>
          <w:p>
            <w:pPr>
              <w:spacing w:line="380" w:lineRule="exact"/>
              <w:jc w:val="left"/>
              <w:outlineLvl w:val="0"/>
              <w:rPr>
                <w:rFonts w:ascii="宋体" w:hAnsi="宋体"/>
                <w:sz w:val="24"/>
              </w:rPr>
            </w:pPr>
            <w:r>
              <w:rPr>
                <w:rFonts w:hint="eastAsia" w:ascii="宋体" w:hAnsi="宋体"/>
                <w:sz w:val="24"/>
              </w:rPr>
              <w:t>对投标文件中的《安装调试方案》的项目实施计划、人员安排和时间进度内容评判：</w:t>
            </w:r>
          </w:p>
          <w:p>
            <w:pPr>
              <w:spacing w:line="380" w:lineRule="exact"/>
              <w:rPr>
                <w:rFonts w:ascii="宋体" w:hAnsi="宋体"/>
                <w:sz w:val="24"/>
              </w:rPr>
            </w:pPr>
            <w:r>
              <w:rPr>
                <w:rFonts w:hint="eastAsia" w:ascii="宋体" w:hAnsi="宋体"/>
                <w:sz w:val="24"/>
              </w:rPr>
              <w:t>1.合理、可行性、针对性强的得</w:t>
            </w:r>
            <w:r>
              <w:rPr>
                <w:rFonts w:ascii="宋体" w:hAnsi="宋体"/>
                <w:sz w:val="24"/>
              </w:rPr>
              <w:t>10</w:t>
            </w:r>
            <w:r>
              <w:rPr>
                <w:rFonts w:hint="eastAsia" w:ascii="宋体" w:hAnsi="宋体"/>
                <w:sz w:val="24"/>
              </w:rPr>
              <w:t>-7分；</w:t>
            </w:r>
          </w:p>
          <w:p>
            <w:pPr>
              <w:spacing w:line="380" w:lineRule="exact"/>
              <w:rPr>
                <w:rFonts w:ascii="宋体" w:hAnsi="宋体"/>
                <w:sz w:val="24"/>
              </w:rPr>
            </w:pPr>
            <w:r>
              <w:rPr>
                <w:rFonts w:hint="eastAsia" w:ascii="宋体" w:hAnsi="宋体"/>
                <w:sz w:val="24"/>
              </w:rPr>
              <w:t>2.较合理、可行性、针对性一般的得6-4分；</w:t>
            </w:r>
          </w:p>
          <w:p>
            <w:pPr>
              <w:spacing w:line="380" w:lineRule="exact"/>
              <w:jc w:val="left"/>
              <w:outlineLvl w:val="0"/>
              <w:rPr>
                <w:rFonts w:ascii="宋体" w:hAnsi="宋体"/>
                <w:sz w:val="24"/>
              </w:rPr>
            </w:pPr>
            <w:r>
              <w:rPr>
                <w:rFonts w:hint="eastAsia" w:ascii="宋体" w:hAnsi="宋体"/>
                <w:sz w:val="24"/>
              </w:rPr>
              <w:t>3.不合理、可行性、针对性差的得3-0分。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5" w:hRule="atLeast"/>
          <w:jc w:val="center"/>
        </w:trPr>
        <w:tc>
          <w:tcPr>
            <w:tcW w:w="1541" w:type="dxa"/>
            <w:vMerge w:val="restart"/>
            <w:vAlign w:val="center"/>
          </w:tcPr>
          <w:p>
            <w:pPr>
              <w:spacing w:line="360" w:lineRule="exact"/>
              <w:jc w:val="center"/>
              <w:outlineLvl w:val="0"/>
              <w:rPr>
                <w:rFonts w:asciiTheme="minorEastAsia" w:hAnsiTheme="minorEastAsia" w:eastAsiaTheme="minorEastAsia"/>
                <w:sz w:val="24"/>
              </w:rPr>
            </w:pPr>
            <w:r>
              <w:rPr>
                <w:rFonts w:hint="eastAsia" w:asciiTheme="minorEastAsia" w:hAnsiTheme="minorEastAsia" w:eastAsiaTheme="minorEastAsia"/>
                <w:sz w:val="24"/>
              </w:rPr>
              <w:t>售后服务及培训方案（11分）</w:t>
            </w:r>
          </w:p>
        </w:tc>
        <w:tc>
          <w:tcPr>
            <w:tcW w:w="6981" w:type="dxa"/>
            <w:vAlign w:val="center"/>
          </w:tcPr>
          <w:p>
            <w:pPr>
              <w:spacing w:line="360" w:lineRule="exact"/>
              <w:jc w:val="left"/>
              <w:outlineLvl w:val="0"/>
              <w:rPr>
                <w:rFonts w:asciiTheme="minorEastAsia" w:hAnsiTheme="minorEastAsia" w:eastAsiaTheme="minorEastAsia"/>
                <w:sz w:val="24"/>
              </w:rPr>
            </w:pPr>
            <w:r>
              <w:rPr>
                <w:rFonts w:hint="eastAsia" w:asciiTheme="minorEastAsia" w:hAnsiTheme="minorEastAsia" w:eastAsiaTheme="minorEastAsia"/>
                <w:sz w:val="24"/>
              </w:rPr>
              <w:t>免费保修期为3年的得0分，每增加1年得1分，本项最多得</w:t>
            </w:r>
            <w:r>
              <w:rPr>
                <w:rFonts w:asciiTheme="minorEastAsia" w:hAnsiTheme="minorEastAsia" w:eastAsiaTheme="minorEastAsia"/>
                <w:sz w:val="24"/>
              </w:rPr>
              <w:t>5</w:t>
            </w:r>
            <w:r>
              <w:rPr>
                <w:rFonts w:hint="eastAsia" w:asciiTheme="minorEastAsia" w:hAnsiTheme="minorEastAsia" w:eastAsiaTheme="minorEastAsia"/>
                <w:sz w:val="24"/>
              </w:rPr>
              <w:t>分，最低得0分。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2" w:hRule="atLeast"/>
          <w:jc w:val="center"/>
        </w:trPr>
        <w:tc>
          <w:tcPr>
            <w:tcW w:w="1541" w:type="dxa"/>
            <w:vMerge w:val="continue"/>
            <w:vAlign w:val="center"/>
          </w:tcPr>
          <w:p>
            <w:pPr>
              <w:spacing w:line="360" w:lineRule="exact"/>
              <w:jc w:val="center"/>
              <w:outlineLvl w:val="0"/>
              <w:rPr>
                <w:rFonts w:asciiTheme="minorEastAsia" w:hAnsiTheme="minorEastAsia" w:eastAsiaTheme="minorEastAsia"/>
                <w:sz w:val="24"/>
              </w:rPr>
            </w:pPr>
          </w:p>
        </w:tc>
        <w:tc>
          <w:tcPr>
            <w:tcW w:w="6981" w:type="dxa"/>
            <w:vAlign w:val="center"/>
          </w:tcPr>
          <w:p>
            <w:pPr>
              <w:spacing w:line="360" w:lineRule="exact"/>
              <w:jc w:val="left"/>
              <w:outlineLvl w:val="0"/>
              <w:rPr>
                <w:rFonts w:asciiTheme="minorEastAsia" w:hAnsiTheme="minorEastAsia" w:eastAsiaTheme="minorEastAsia"/>
                <w:sz w:val="24"/>
              </w:rPr>
            </w:pPr>
            <w:r>
              <w:rPr>
                <w:rFonts w:hint="eastAsia" w:asciiTheme="minorEastAsia" w:hAnsiTheme="minorEastAsia" w:eastAsiaTheme="minorEastAsia"/>
                <w:sz w:val="24"/>
              </w:rPr>
              <w:t>对投标文件中的《售后服务方案》内容进行评价，本项最高得</w:t>
            </w:r>
            <w:r>
              <w:rPr>
                <w:rFonts w:asciiTheme="minorEastAsia" w:hAnsiTheme="minorEastAsia" w:eastAsiaTheme="minorEastAsia"/>
                <w:sz w:val="24"/>
              </w:rPr>
              <w:t>3</w:t>
            </w:r>
            <w:r>
              <w:rPr>
                <w:rFonts w:hint="eastAsia" w:asciiTheme="minorEastAsia" w:hAnsiTheme="minorEastAsia" w:eastAsiaTheme="minorEastAsia"/>
                <w:sz w:val="24"/>
              </w:rPr>
              <w:t>分，最低得0分。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0" w:hRule="atLeast"/>
          <w:jc w:val="center"/>
        </w:trPr>
        <w:tc>
          <w:tcPr>
            <w:tcW w:w="1541" w:type="dxa"/>
            <w:vMerge w:val="continue"/>
            <w:vAlign w:val="center"/>
          </w:tcPr>
          <w:p>
            <w:pPr>
              <w:spacing w:line="360" w:lineRule="exact"/>
              <w:jc w:val="center"/>
              <w:outlineLvl w:val="0"/>
              <w:rPr>
                <w:rFonts w:asciiTheme="minorEastAsia" w:hAnsiTheme="minorEastAsia" w:eastAsiaTheme="minorEastAsia"/>
                <w:sz w:val="24"/>
              </w:rPr>
            </w:pPr>
          </w:p>
        </w:tc>
        <w:tc>
          <w:tcPr>
            <w:tcW w:w="6981" w:type="dxa"/>
            <w:vAlign w:val="center"/>
          </w:tcPr>
          <w:p>
            <w:pPr>
              <w:spacing w:line="360" w:lineRule="exact"/>
              <w:jc w:val="left"/>
              <w:outlineLvl w:val="0"/>
              <w:rPr>
                <w:rFonts w:asciiTheme="minorEastAsia" w:hAnsiTheme="minorEastAsia" w:eastAsiaTheme="minorEastAsia"/>
                <w:sz w:val="24"/>
              </w:rPr>
            </w:pPr>
            <w:r>
              <w:rPr>
                <w:rFonts w:hint="eastAsia" w:asciiTheme="minorEastAsia" w:hAnsiTheme="minorEastAsia" w:eastAsiaTheme="minorEastAsia"/>
                <w:sz w:val="24"/>
              </w:rPr>
              <w:t>投标文件中的《培训方案》内容进行评价，本项最高得</w:t>
            </w:r>
            <w:r>
              <w:rPr>
                <w:rFonts w:asciiTheme="minorEastAsia" w:hAnsiTheme="minorEastAsia" w:eastAsiaTheme="minorEastAsia"/>
                <w:sz w:val="24"/>
              </w:rPr>
              <w:t>3</w:t>
            </w:r>
            <w:r>
              <w:rPr>
                <w:rFonts w:hint="eastAsia" w:asciiTheme="minorEastAsia" w:hAnsiTheme="minorEastAsia" w:eastAsiaTheme="minorEastAsia"/>
                <w:sz w:val="24"/>
              </w:rPr>
              <w:t>分，最低得0分。</w:t>
            </w:r>
          </w:p>
        </w:tc>
      </w:tr>
    </w:tbl>
    <w:p>
      <w:pPr>
        <w:tabs>
          <w:tab w:val="left" w:pos="1260"/>
        </w:tabs>
        <w:spacing w:line="400" w:lineRule="exact"/>
      </w:pPr>
      <w:r>
        <w:rPr>
          <w:color w:val="000000"/>
        </w:rPr>
        <w:t xml:space="preserve">   5</w:t>
      </w:r>
      <w:r>
        <w:rPr>
          <w:rFonts w:hint="eastAsia" w:cs="宋体"/>
          <w:color w:val="000000"/>
        </w:rPr>
        <w:t>）</w:t>
      </w:r>
      <w:r>
        <w:rPr>
          <w:rFonts w:hint="eastAsia" w:cs="宋体"/>
        </w:rPr>
        <w:t>招标小组将依据评标细则评分，依据总得分从高到底顺序确定中标候选人，</w:t>
      </w:r>
      <w:r>
        <w:rPr>
          <w:rFonts w:hint="eastAsia" w:ascii="宋体" w:hAnsi="宋体" w:cs="宋体"/>
          <w:color w:val="000000"/>
          <w:shd w:val="clear" w:color="auto" w:fill="FFFFFF"/>
        </w:rPr>
        <w:t>投标人的综合平均得分从高至低排序，排列第一名的投标人即为中标单位。若得分相同，价格低者优先；若价格相同，投标技术配置高者优先，</w:t>
      </w:r>
      <w:r>
        <w:rPr>
          <w:rFonts w:hint="eastAsia" w:cs="宋体"/>
        </w:rPr>
        <w:t>成交供应商确定后，当场向所有供应商宣布。</w:t>
      </w:r>
    </w:p>
    <w:p>
      <w:pPr>
        <w:tabs>
          <w:tab w:val="left" w:pos="1260"/>
        </w:tabs>
        <w:spacing w:line="400" w:lineRule="exact"/>
        <w:rPr>
          <w:color w:val="000000"/>
        </w:rPr>
      </w:pPr>
      <w:r>
        <w:rPr>
          <w:b/>
          <w:bCs/>
          <w:color w:val="000000"/>
        </w:rPr>
        <w:t>19</w:t>
      </w:r>
      <w:r>
        <w:rPr>
          <w:rFonts w:hint="eastAsia" w:cs="宋体"/>
          <w:b/>
          <w:bCs/>
          <w:color w:val="000000"/>
        </w:rPr>
        <w:t>、招标响应文件的澄清</w:t>
      </w:r>
    </w:p>
    <w:p>
      <w:pPr>
        <w:pStyle w:val="8"/>
        <w:spacing w:line="400" w:lineRule="exact"/>
        <w:rPr>
          <w:rFonts w:ascii="Times New Roman" w:hAnsi="Times New Roman" w:cs="Times New Roman"/>
          <w:color w:val="000000"/>
        </w:rPr>
      </w:pPr>
      <w:r>
        <w:rPr>
          <w:rFonts w:hint="eastAsia" w:ascii="Times New Roman" w:hAnsi="宋体"/>
          <w:color w:val="000000"/>
        </w:rPr>
        <w:t>为有助于招标响应文件的审查，采购人有权要求供应商以书面形式对其招标响应文件进行澄清。</w:t>
      </w:r>
    </w:p>
    <w:p>
      <w:pPr>
        <w:pStyle w:val="8"/>
        <w:spacing w:line="400" w:lineRule="exact"/>
        <w:rPr>
          <w:rFonts w:ascii="Times New Roman" w:hAnsi="Times New Roman" w:cs="Times New Roman"/>
          <w:b/>
          <w:bCs/>
          <w:color w:val="000000"/>
        </w:rPr>
      </w:pPr>
      <w:r>
        <w:rPr>
          <w:rFonts w:ascii="Times New Roman" w:hAnsi="Times New Roman" w:cs="Times New Roman"/>
          <w:b/>
          <w:bCs/>
          <w:color w:val="000000"/>
        </w:rPr>
        <w:t>20</w:t>
      </w:r>
      <w:r>
        <w:rPr>
          <w:rFonts w:hint="eastAsia" w:ascii="Times New Roman" w:hAnsi="宋体"/>
          <w:b/>
          <w:bCs/>
          <w:color w:val="000000"/>
        </w:rPr>
        <w:t>、中标通知</w:t>
      </w:r>
    </w:p>
    <w:p>
      <w:pPr>
        <w:pStyle w:val="8"/>
        <w:spacing w:line="400" w:lineRule="exact"/>
        <w:ind w:firstLine="210" w:firstLineChars="100"/>
        <w:rPr>
          <w:rFonts w:ascii="Times New Roman" w:hAnsi="Times New Roman" w:cs="Times New Roman"/>
          <w:color w:val="000000"/>
        </w:rPr>
      </w:pPr>
      <w:r>
        <w:rPr>
          <w:rFonts w:ascii="Times New Roman" w:hAnsi="Times New Roman" w:cs="Times New Roman"/>
          <w:color w:val="000000"/>
        </w:rPr>
        <w:t>1</w:t>
      </w:r>
      <w:r>
        <w:rPr>
          <w:rFonts w:hint="eastAsia" w:ascii="Times New Roman" w:hAnsi="宋体"/>
          <w:color w:val="000000"/>
        </w:rPr>
        <w:t>）招标文件有效期满前，采购人将书面通知成交供应商其投标被接受。</w:t>
      </w:r>
    </w:p>
    <w:p>
      <w:pPr>
        <w:pStyle w:val="8"/>
        <w:spacing w:line="400" w:lineRule="exact"/>
        <w:rPr>
          <w:rFonts w:ascii="Times New Roman" w:hAnsi="宋体"/>
          <w:color w:val="000000"/>
        </w:rPr>
      </w:pPr>
      <w:r>
        <w:rPr>
          <w:rFonts w:ascii="Times New Roman" w:hAnsi="Times New Roman" w:cs="Times New Roman"/>
          <w:color w:val="000000"/>
        </w:rPr>
        <w:t xml:space="preserve">  2</w:t>
      </w:r>
      <w:r>
        <w:rPr>
          <w:rFonts w:hint="eastAsia" w:ascii="Times New Roman" w:hAnsi="宋体"/>
          <w:color w:val="000000"/>
        </w:rPr>
        <w:t>）在向成交供应商发出中标通知书后，采购人将通知落选的供应商其投标未被接受.</w:t>
      </w:r>
    </w:p>
    <w:p>
      <w:pPr>
        <w:pStyle w:val="8"/>
        <w:spacing w:line="400" w:lineRule="exact"/>
        <w:rPr>
          <w:rFonts w:ascii="Times New Roman" w:hAnsi="Times New Roman" w:cs="Times New Roman"/>
          <w:b/>
          <w:bCs/>
          <w:color w:val="000000"/>
        </w:rPr>
      </w:pPr>
      <w:r>
        <w:rPr>
          <w:rFonts w:ascii="Times New Roman" w:hAnsi="Times New Roman" w:cs="Times New Roman"/>
          <w:color w:val="000000"/>
        </w:rPr>
        <w:t xml:space="preserve">  3</w:t>
      </w:r>
      <w:r>
        <w:rPr>
          <w:rFonts w:hint="eastAsia" w:ascii="Times New Roman" w:hAnsi="宋体"/>
          <w:color w:val="000000"/>
        </w:rPr>
        <w:t>）中标通知书将构成合同的成立。</w:t>
      </w:r>
    </w:p>
    <w:p>
      <w:pPr>
        <w:pStyle w:val="8"/>
        <w:spacing w:line="400" w:lineRule="exact"/>
        <w:rPr>
          <w:rFonts w:ascii="Times New Roman" w:hAnsi="Times New Roman" w:cs="Times New Roman"/>
          <w:b/>
          <w:bCs/>
          <w:color w:val="000000"/>
        </w:rPr>
      </w:pPr>
      <w:r>
        <w:rPr>
          <w:rFonts w:ascii="Times New Roman" w:hAnsi="Times New Roman" w:cs="Times New Roman"/>
          <w:b/>
          <w:bCs/>
          <w:color w:val="000000"/>
        </w:rPr>
        <w:t>21</w:t>
      </w:r>
      <w:r>
        <w:rPr>
          <w:rFonts w:hint="eastAsia" w:ascii="Times New Roman" w:hAnsi="宋体"/>
          <w:b/>
          <w:bCs/>
          <w:color w:val="000000"/>
        </w:rPr>
        <w:t>、签订合同</w:t>
      </w:r>
    </w:p>
    <w:p>
      <w:pPr>
        <w:spacing w:line="360" w:lineRule="auto"/>
        <w:rPr>
          <w:rFonts w:cs="宋体"/>
          <w:color w:val="000000"/>
        </w:rPr>
      </w:pPr>
      <w:r>
        <w:rPr>
          <w:color w:val="000000"/>
        </w:rPr>
        <w:t>1</w:t>
      </w:r>
      <w:r>
        <w:rPr>
          <w:rFonts w:hint="eastAsia" w:hAnsi="宋体" w:cs="宋体"/>
          <w:color w:val="000000"/>
        </w:rPr>
        <w:t>）</w:t>
      </w:r>
      <w:r>
        <w:rPr>
          <w:rFonts w:hint="eastAsia" w:cs="宋体"/>
          <w:color w:val="000000"/>
        </w:rPr>
        <w:t>在接到中标通知后</w:t>
      </w:r>
      <w:r>
        <w:rPr>
          <w:rFonts w:hint="eastAsia" w:hAnsi="宋体" w:cs="宋体"/>
          <w:color w:val="000000"/>
        </w:rPr>
        <w:t>成交供应商应按中标通知书规定的时间、地点及其他要求与我院签订合同</w:t>
      </w:r>
      <w:r>
        <w:rPr>
          <w:rFonts w:hint="eastAsia" w:cs="宋体"/>
          <w:color w:val="000000"/>
        </w:rPr>
        <w:t>，逾期采购人有权另行采购。</w:t>
      </w:r>
    </w:p>
    <w:p>
      <w:pPr>
        <w:spacing w:line="360" w:lineRule="auto"/>
        <w:rPr>
          <w:rFonts w:hAnsi="宋体" w:cs="宋体"/>
          <w:color w:val="000000"/>
        </w:rPr>
      </w:pPr>
      <w:r>
        <w:rPr>
          <w:rFonts w:hint="eastAsia" w:hAnsi="宋体" w:cs="宋体"/>
          <w:color w:val="000000"/>
        </w:rPr>
        <w:t>2）所有产品签订的合同均以人民币进行结算。</w:t>
      </w:r>
    </w:p>
    <w:p>
      <w:pPr>
        <w:spacing w:line="360" w:lineRule="auto"/>
        <w:rPr>
          <w:rFonts w:hAnsi="宋体"/>
          <w:color w:val="000000"/>
        </w:rPr>
      </w:pPr>
      <w:r>
        <w:rPr>
          <w:rFonts w:hint="eastAsia" w:hAnsi="宋体" w:cs="宋体"/>
          <w:color w:val="000000"/>
        </w:rPr>
        <w:t>3）成交供应商需按照合同约定时间进行供货，逾期按违约处理。</w:t>
      </w:r>
    </w:p>
    <w:p>
      <w:pPr>
        <w:spacing w:line="360" w:lineRule="exact"/>
        <w:ind w:firstLine="1506" w:firstLineChars="500"/>
        <w:rPr>
          <w:rFonts w:hAnsi="宋体" w:cs="宋体"/>
          <w:b/>
          <w:bCs/>
          <w:color w:val="000000"/>
          <w:sz w:val="30"/>
          <w:szCs w:val="30"/>
        </w:rPr>
      </w:pPr>
    </w:p>
    <w:p>
      <w:pPr>
        <w:spacing w:line="360" w:lineRule="exact"/>
        <w:jc w:val="center"/>
        <w:rPr>
          <w:b/>
          <w:bCs/>
          <w:color w:val="000000"/>
          <w:sz w:val="30"/>
          <w:szCs w:val="30"/>
        </w:rPr>
      </w:pPr>
      <w:r>
        <w:rPr>
          <w:rFonts w:hint="eastAsia" w:hAnsi="宋体" w:cs="宋体"/>
          <w:b/>
          <w:bCs/>
          <w:color w:val="000000"/>
          <w:sz w:val="30"/>
          <w:szCs w:val="30"/>
        </w:rPr>
        <w:t xml:space="preserve">  第二节技术标准规范、技术要求</w:t>
      </w:r>
    </w:p>
    <w:p>
      <w:pPr>
        <w:jc w:val="center"/>
        <w:rPr>
          <w:rFonts w:hint="eastAsia"/>
          <w:lang w:val="en-US" w:eastAsia="zh-CN"/>
        </w:rPr>
      </w:pPr>
    </w:p>
    <w:p>
      <w:pPr>
        <w:pStyle w:val="3"/>
        <w:keepNext/>
        <w:keepLines/>
        <w:pageBreakBefore w:val="0"/>
        <w:widowControl w:val="0"/>
        <w:kinsoku/>
        <w:wordWrap/>
        <w:overflowPunct/>
        <w:topLinePunct w:val="0"/>
        <w:autoSpaceDE/>
        <w:autoSpaceDN/>
        <w:bidi w:val="0"/>
        <w:adjustRightInd/>
        <w:snapToGrid w:val="0"/>
        <w:spacing w:before="120" w:beforeLines="0" w:after="157" w:afterLines="50" w:line="240" w:lineRule="auto"/>
        <w:ind w:left="0" w:leftChars="0" w:right="0" w:rightChars="0" w:firstLine="0" w:firstLineChars="0"/>
        <w:jc w:val="center"/>
        <w:textAlignment w:val="auto"/>
        <w:outlineLvl w:val="0"/>
        <w:rPr>
          <w:rFonts w:hint="eastAsia" w:ascii="PMingLiU" w:hAnsi="PMingLiU" w:eastAsia="PMingLiU" w:cs="PMingLiU"/>
          <w:color w:val="auto"/>
          <w:sz w:val="36"/>
          <w:szCs w:val="36"/>
        </w:rPr>
      </w:pPr>
      <w:r>
        <w:rPr>
          <w:rFonts w:hint="eastAsia" w:ascii="PMingLiU" w:hAnsi="PMingLiU" w:eastAsia="PMingLiU" w:cs="PMingLiU"/>
          <w:color w:val="auto"/>
          <w:sz w:val="36"/>
          <w:szCs w:val="36"/>
          <w:lang w:eastAsia="zh-CN"/>
        </w:rPr>
        <w:t>配置</w:t>
      </w:r>
      <w:r>
        <w:rPr>
          <w:rFonts w:hint="eastAsia" w:ascii="PMingLiU" w:hAnsi="PMingLiU" w:eastAsia="PMingLiU" w:cs="PMingLiU"/>
          <w:color w:val="auto"/>
          <w:sz w:val="36"/>
          <w:szCs w:val="36"/>
        </w:rPr>
        <w:t>清单</w:t>
      </w:r>
    </w:p>
    <w:p>
      <w:pPr>
        <w:rPr>
          <w:rFonts w:hint="eastAsia"/>
          <w:sz w:val="18"/>
          <w:szCs w:val="20"/>
        </w:rPr>
      </w:pPr>
    </w:p>
    <w:tbl>
      <w:tblPr>
        <w:tblStyle w:val="15"/>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56"/>
        <w:gridCol w:w="4107"/>
        <w:gridCol w:w="1200"/>
        <w:gridCol w:w="2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9" w:hRule="atLeast"/>
        </w:trPr>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PMingLiU" w:hAnsi="PMingLiU" w:eastAsia="PMingLiU" w:cs="PMingLiU"/>
                <w:i w:val="0"/>
                <w:color w:val="000000"/>
                <w:kern w:val="0"/>
                <w:sz w:val="22"/>
                <w:szCs w:val="22"/>
                <w:u w:val="none"/>
                <w:lang w:val="en-US" w:eastAsia="zh-CN" w:bidi="ar"/>
              </w:rPr>
            </w:pPr>
            <w:r>
              <w:rPr>
                <w:rFonts w:hint="eastAsia" w:ascii="PMingLiU" w:hAnsi="PMingLiU" w:eastAsia="PMingLiU" w:cs="PMingLiU"/>
                <w:i w:val="0"/>
                <w:color w:val="000000"/>
                <w:kern w:val="0"/>
                <w:sz w:val="22"/>
                <w:szCs w:val="22"/>
                <w:u w:val="none"/>
                <w:lang w:val="en-US" w:eastAsia="zh-CN" w:bidi="ar"/>
              </w:rPr>
              <w:t>序号</w:t>
            </w:r>
          </w:p>
        </w:tc>
        <w:tc>
          <w:tcPr>
            <w:tcW w:w="4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PMingLiU" w:hAnsi="PMingLiU" w:eastAsia="PMingLiU" w:cs="PMingLiU"/>
                <w:i w:val="0"/>
                <w:color w:val="000000"/>
                <w:kern w:val="0"/>
                <w:sz w:val="22"/>
                <w:szCs w:val="22"/>
                <w:u w:val="none"/>
                <w:lang w:val="en-US" w:eastAsia="zh-CN" w:bidi="ar"/>
              </w:rPr>
            </w:pPr>
            <w:r>
              <w:rPr>
                <w:rFonts w:hint="eastAsia" w:ascii="PMingLiU" w:hAnsi="PMingLiU" w:eastAsia="PMingLiU" w:cs="PMingLiU"/>
                <w:i w:val="0"/>
                <w:color w:val="000000"/>
                <w:kern w:val="0"/>
                <w:sz w:val="22"/>
                <w:szCs w:val="22"/>
                <w:u w:val="none"/>
                <w:lang w:val="en-US" w:eastAsia="zh-CN" w:bidi="ar"/>
              </w:rPr>
              <w:t>内容</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PMingLiU" w:hAnsi="PMingLiU" w:eastAsia="PMingLiU" w:cs="PMingLiU"/>
                <w:i w:val="0"/>
                <w:color w:val="000000"/>
                <w:kern w:val="0"/>
                <w:sz w:val="22"/>
                <w:szCs w:val="22"/>
                <w:u w:val="none"/>
                <w:lang w:val="en-US" w:eastAsia="zh-CN" w:bidi="ar"/>
              </w:rPr>
            </w:pPr>
            <w:r>
              <w:rPr>
                <w:rFonts w:hint="eastAsia" w:ascii="PMingLiU" w:hAnsi="PMingLiU" w:eastAsia="PMingLiU" w:cs="PMingLiU"/>
                <w:i w:val="0"/>
                <w:color w:val="000000"/>
                <w:kern w:val="0"/>
                <w:sz w:val="22"/>
                <w:szCs w:val="22"/>
                <w:u w:val="none"/>
                <w:lang w:val="en-US" w:eastAsia="zh-CN" w:bidi="ar"/>
              </w:rPr>
              <w:t>数量</w:t>
            </w:r>
          </w:p>
        </w:tc>
        <w:tc>
          <w:tcPr>
            <w:tcW w:w="20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PMingLiU" w:hAnsi="PMingLiU" w:eastAsia="宋体" w:cs="PMingLiU"/>
                <w:i w:val="0"/>
                <w:color w:val="000000"/>
                <w:sz w:val="22"/>
                <w:szCs w:val="22"/>
                <w:u w:val="none"/>
                <w:lang w:eastAsia="zh-CN"/>
              </w:rPr>
            </w:pPr>
            <w:r>
              <w:rPr>
                <w:rFonts w:hint="eastAsia" w:ascii="PMingLiU" w:hAnsi="PMingLiU" w:eastAsia="宋体" w:cs="PMingLiU"/>
                <w:i w:val="0"/>
                <w:color w:val="000000"/>
                <w:sz w:val="22"/>
                <w:szCs w:val="22"/>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95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PMingLiU" w:hAnsi="PMingLiU" w:eastAsia="宋体" w:cs="PMingLiU"/>
                <w:i w:val="0"/>
                <w:color w:val="000000"/>
                <w:sz w:val="22"/>
                <w:szCs w:val="22"/>
                <w:u w:val="none"/>
                <w:lang w:val="en-US" w:eastAsia="zh-CN"/>
              </w:rPr>
            </w:pPr>
            <w:r>
              <w:rPr>
                <w:rFonts w:hint="eastAsia" w:ascii="PMingLiU" w:hAnsi="PMingLiU" w:eastAsia="宋体" w:cs="PMingLiU"/>
                <w:i w:val="0"/>
                <w:color w:val="000000"/>
                <w:sz w:val="22"/>
                <w:szCs w:val="22"/>
                <w:u w:val="none"/>
                <w:lang w:val="en-US" w:eastAsia="zh-CN"/>
              </w:rPr>
              <w:t>1</w:t>
            </w:r>
          </w:p>
        </w:tc>
        <w:tc>
          <w:tcPr>
            <w:tcW w:w="4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PMingLiU" w:hAnsi="PMingLiU" w:eastAsia="PMingLiU" w:cs="PMingLiU"/>
                <w:i w:val="0"/>
                <w:color w:val="000000"/>
                <w:sz w:val="22"/>
                <w:szCs w:val="22"/>
                <w:u w:val="none"/>
              </w:rPr>
            </w:pPr>
            <w:r>
              <w:rPr>
                <w:rFonts w:hint="eastAsia" w:ascii="PMingLiU" w:hAnsi="PMingLiU" w:eastAsia="PMingLiU" w:cs="PMingLiU"/>
                <w:i w:val="0"/>
                <w:color w:val="000000"/>
                <w:kern w:val="0"/>
                <w:sz w:val="22"/>
                <w:szCs w:val="22"/>
                <w:u w:val="none"/>
                <w:lang w:val="en-US" w:eastAsia="zh-CN" w:bidi="ar"/>
              </w:rPr>
              <w:t xml:space="preserve">重症监护仪                                  </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PMingLiU" w:hAnsi="PMingLiU" w:eastAsia="PMingLiU" w:cs="PMingLiU"/>
                <w:i w:val="0"/>
                <w:color w:val="000000"/>
                <w:sz w:val="22"/>
                <w:szCs w:val="22"/>
                <w:u w:val="none"/>
              </w:rPr>
            </w:pPr>
            <w:r>
              <w:rPr>
                <w:rFonts w:hint="eastAsia" w:ascii="PMingLiU" w:hAnsi="PMingLiU" w:eastAsia="PMingLiU" w:cs="PMingLiU"/>
                <w:i w:val="0"/>
                <w:color w:val="000000"/>
                <w:kern w:val="0"/>
                <w:sz w:val="22"/>
                <w:szCs w:val="22"/>
                <w:u w:val="none"/>
                <w:lang w:val="en-US" w:eastAsia="zh-CN" w:bidi="ar"/>
              </w:rPr>
              <w:t>1台</w:t>
            </w:r>
          </w:p>
        </w:tc>
        <w:tc>
          <w:tcPr>
            <w:tcW w:w="20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PMingLiU" w:hAnsi="PMingLiU" w:eastAsia="宋体" w:cs="PMingLiU"/>
                <w:i w:val="0"/>
                <w:color w:val="000000"/>
                <w:sz w:val="22"/>
                <w:szCs w:val="22"/>
                <w:u w:val="none"/>
                <w:lang w:eastAsia="zh-CN"/>
              </w:rPr>
            </w:pPr>
            <w:r>
              <w:rPr>
                <w:rFonts w:hint="eastAsia" w:ascii="PMingLiU" w:hAnsi="PMingLiU" w:eastAsia="宋体" w:cs="PMingLiU"/>
                <w:i w:val="0"/>
                <w:color w:val="000000"/>
                <w:sz w:val="22"/>
                <w:szCs w:val="22"/>
                <w:u w:val="none"/>
                <w:lang w:eastAsia="zh-CN"/>
              </w:rPr>
              <w:t>含标配附件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956"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PMingLiU" w:hAnsi="PMingLiU" w:eastAsia="宋体" w:cs="PMingLiU"/>
                <w:i w:val="0"/>
                <w:color w:val="000000"/>
                <w:sz w:val="22"/>
                <w:szCs w:val="22"/>
                <w:u w:val="none"/>
                <w:lang w:val="en-US" w:eastAsia="zh-CN"/>
              </w:rPr>
            </w:pPr>
            <w:r>
              <w:rPr>
                <w:rFonts w:hint="eastAsia" w:ascii="PMingLiU" w:hAnsi="PMingLiU" w:eastAsia="宋体" w:cs="PMingLiU"/>
                <w:i w:val="0"/>
                <w:color w:val="000000"/>
                <w:sz w:val="22"/>
                <w:szCs w:val="22"/>
                <w:u w:val="none"/>
                <w:lang w:val="en-US" w:eastAsia="zh-CN"/>
              </w:rPr>
              <w:t>2</w:t>
            </w:r>
          </w:p>
        </w:tc>
        <w:tc>
          <w:tcPr>
            <w:tcW w:w="4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PMingLiU" w:hAnsi="PMingLiU" w:eastAsia="PMingLiU" w:cs="PMingLiU"/>
                <w:i w:val="0"/>
                <w:color w:val="000000"/>
                <w:sz w:val="22"/>
                <w:szCs w:val="22"/>
                <w:u w:val="none"/>
              </w:rPr>
            </w:pPr>
            <w:r>
              <w:rPr>
                <w:rFonts w:hint="eastAsia" w:ascii="PMingLiU" w:hAnsi="PMingLiU" w:eastAsia="PMingLiU" w:cs="PMingLiU"/>
                <w:i w:val="0"/>
                <w:color w:val="000000"/>
                <w:kern w:val="0"/>
                <w:sz w:val="22"/>
                <w:szCs w:val="22"/>
                <w:u w:val="none"/>
                <w:lang w:val="en-US" w:eastAsia="zh-CN" w:bidi="ar"/>
              </w:rPr>
              <w:t xml:space="preserve">     呼吸机                       </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PMingLiU" w:hAnsi="PMingLiU" w:eastAsia="宋体" w:cs="PMingLiU"/>
                <w:i w:val="0"/>
                <w:color w:val="000000"/>
                <w:sz w:val="22"/>
                <w:szCs w:val="22"/>
                <w:u w:val="none"/>
                <w:lang w:val="en-US" w:eastAsia="zh-CN"/>
              </w:rPr>
            </w:pPr>
            <w:r>
              <w:rPr>
                <w:rFonts w:hint="eastAsia" w:ascii="PMingLiU" w:hAnsi="PMingLiU" w:eastAsia="宋体" w:cs="PMingLiU"/>
                <w:i w:val="0"/>
                <w:color w:val="000000"/>
                <w:sz w:val="22"/>
                <w:szCs w:val="22"/>
                <w:u w:val="none"/>
                <w:lang w:val="en-US" w:eastAsia="zh-CN"/>
              </w:rPr>
              <w:t>1台</w:t>
            </w:r>
          </w:p>
        </w:tc>
        <w:tc>
          <w:tcPr>
            <w:tcW w:w="20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PMingLiU" w:hAnsi="PMingLiU" w:eastAsia="PMingLiU" w:cs="PMingLiU"/>
                <w:i w:val="0"/>
                <w:color w:val="000000"/>
                <w:sz w:val="22"/>
                <w:szCs w:val="22"/>
                <w:u w:val="none"/>
              </w:rPr>
            </w:pPr>
            <w:r>
              <w:rPr>
                <w:rFonts w:hint="eastAsia" w:ascii="PMingLiU" w:hAnsi="PMingLiU" w:eastAsia="宋体" w:cs="PMingLiU"/>
                <w:i w:val="0"/>
                <w:color w:val="000000"/>
                <w:sz w:val="22"/>
                <w:szCs w:val="22"/>
                <w:u w:val="none"/>
                <w:lang w:eastAsia="zh-CN"/>
              </w:rPr>
              <w:t>含标配附件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956"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PMingLiU" w:hAnsi="PMingLiU" w:eastAsia="宋体" w:cs="PMingLiU"/>
                <w:i w:val="0"/>
                <w:color w:val="000000"/>
                <w:sz w:val="22"/>
                <w:szCs w:val="22"/>
                <w:u w:val="none"/>
                <w:lang w:val="en-US" w:eastAsia="zh-CN"/>
              </w:rPr>
            </w:pPr>
            <w:r>
              <w:rPr>
                <w:rFonts w:hint="eastAsia" w:ascii="PMingLiU" w:hAnsi="PMingLiU" w:eastAsia="宋体" w:cs="PMingLiU"/>
                <w:i w:val="0"/>
                <w:color w:val="000000"/>
                <w:sz w:val="22"/>
                <w:szCs w:val="22"/>
                <w:u w:val="none"/>
                <w:lang w:val="en-US" w:eastAsia="zh-CN"/>
              </w:rPr>
              <w:t>3</w:t>
            </w:r>
          </w:p>
        </w:tc>
        <w:tc>
          <w:tcPr>
            <w:tcW w:w="4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PMingLiU" w:hAnsi="PMingLiU" w:eastAsia="PMingLiU" w:cs="PMingLiU"/>
                <w:i w:val="0"/>
                <w:color w:val="000000"/>
                <w:sz w:val="22"/>
                <w:szCs w:val="22"/>
                <w:u w:val="none"/>
              </w:rPr>
            </w:pPr>
            <w:r>
              <w:rPr>
                <w:rFonts w:hint="eastAsia" w:ascii="PMingLiU" w:hAnsi="PMingLiU" w:eastAsia="PMingLiU" w:cs="PMingLiU"/>
                <w:i w:val="0"/>
                <w:color w:val="000000"/>
                <w:kern w:val="0"/>
                <w:sz w:val="22"/>
                <w:szCs w:val="22"/>
                <w:u w:val="none"/>
                <w:lang w:val="en-US" w:eastAsia="zh-CN" w:bidi="ar"/>
              </w:rPr>
              <w:t xml:space="preserve">呼吸湿化治疗仪                               </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PMingLiU" w:hAnsi="PMingLiU" w:eastAsia="PMingLiU" w:cs="PMingLiU"/>
                <w:i w:val="0"/>
                <w:color w:val="000000"/>
                <w:sz w:val="22"/>
                <w:szCs w:val="22"/>
                <w:u w:val="none"/>
              </w:rPr>
            </w:pPr>
            <w:r>
              <w:rPr>
                <w:rFonts w:hint="eastAsia" w:ascii="PMingLiU" w:hAnsi="PMingLiU" w:eastAsia="PMingLiU" w:cs="PMingLiU"/>
                <w:i w:val="0"/>
                <w:color w:val="000000"/>
                <w:kern w:val="0"/>
                <w:sz w:val="22"/>
                <w:szCs w:val="22"/>
                <w:u w:val="none"/>
                <w:lang w:val="en-US" w:eastAsia="zh-CN" w:bidi="ar"/>
              </w:rPr>
              <w:t>1个</w:t>
            </w:r>
          </w:p>
        </w:tc>
        <w:tc>
          <w:tcPr>
            <w:tcW w:w="20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PMingLiU" w:hAnsi="PMingLiU" w:eastAsia="PMingLiU" w:cs="PMingLiU"/>
                <w:i w:val="0"/>
                <w:color w:val="000000"/>
                <w:sz w:val="22"/>
                <w:szCs w:val="22"/>
                <w:u w:val="none"/>
              </w:rPr>
            </w:pPr>
            <w:r>
              <w:rPr>
                <w:rFonts w:hint="eastAsia" w:ascii="PMingLiU" w:hAnsi="PMingLiU" w:eastAsia="宋体" w:cs="PMingLiU"/>
                <w:i w:val="0"/>
                <w:color w:val="000000"/>
                <w:sz w:val="22"/>
                <w:szCs w:val="22"/>
                <w:u w:val="none"/>
                <w:lang w:eastAsia="zh-CN"/>
              </w:rPr>
              <w:t>含标配附件</w:t>
            </w:r>
          </w:p>
        </w:tc>
      </w:tr>
    </w:tbl>
    <w:p>
      <w:pPr>
        <w:jc w:val="center"/>
        <w:rPr>
          <w:rFonts w:hint="eastAsia"/>
          <w:b/>
          <w:bCs/>
          <w:sz w:val="32"/>
          <w:szCs w:val="32"/>
          <w:lang w:val="en-US" w:eastAsia="zh-CN"/>
        </w:rPr>
      </w:pPr>
      <w:r>
        <w:rPr>
          <w:rFonts w:hint="eastAsia"/>
          <w:b/>
          <w:bCs/>
          <w:sz w:val="32"/>
          <w:szCs w:val="32"/>
          <w:lang w:val="en-US" w:eastAsia="zh-CN"/>
        </w:rPr>
        <w:t>主要参数：</w:t>
      </w:r>
    </w:p>
    <w:p>
      <w:pPr>
        <w:pStyle w:val="41"/>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0" w:leftChars="0" w:right="286" w:rightChars="136" w:firstLine="0" w:firstLineChars="0"/>
        <w:jc w:val="both"/>
        <w:textAlignment w:val="auto"/>
        <w:outlineLvl w:val="9"/>
        <w:rPr>
          <w:rFonts w:hint="eastAsia" w:ascii="PMingLiU" w:hAnsi="PMingLiU" w:eastAsia="PMingLiU" w:cs="PMingLiU"/>
          <w:b/>
          <w:color w:val="auto"/>
          <w:kern w:val="2"/>
          <w:sz w:val="24"/>
          <w:szCs w:val="24"/>
          <w:lang w:val="en-US" w:eastAsia="zh-CN" w:bidi="ar-SA"/>
        </w:rPr>
      </w:pPr>
      <w:r>
        <w:rPr>
          <w:rFonts w:hint="eastAsia" w:ascii="PMingLiU" w:hAnsi="PMingLiU" w:eastAsia="PMingLiU" w:cs="PMingLiU"/>
          <w:b/>
          <w:color w:val="auto"/>
          <w:kern w:val="2"/>
          <w:sz w:val="24"/>
          <w:szCs w:val="24"/>
          <w:lang w:val="en-US" w:eastAsia="zh-CN" w:bidi="ar-SA"/>
        </w:rPr>
        <w:t>一、重症监护仪</w:t>
      </w:r>
    </w:p>
    <w:p>
      <w:pPr>
        <w:pStyle w:val="35"/>
        <w:keepNext w:val="0"/>
        <w:keepLines w:val="0"/>
        <w:pageBreakBefore w:val="0"/>
        <w:widowControl w:val="0"/>
        <w:numPr>
          <w:ilvl w:val="0"/>
          <w:numId w:val="1"/>
        </w:numPr>
        <w:kinsoku/>
        <w:wordWrap/>
        <w:overflowPunct/>
        <w:topLinePunct w:val="0"/>
        <w:bidi w:val="0"/>
        <w:snapToGrid/>
        <w:spacing w:line="360" w:lineRule="auto"/>
        <w:ind w:firstLineChars="0"/>
        <w:textAlignment w:val="auto"/>
        <w:rPr>
          <w:rFonts w:hint="eastAsia" w:ascii="仿宋" w:hAnsi="仿宋" w:eastAsia="仿宋" w:cs="仿宋"/>
          <w:color w:val="000000"/>
          <w:sz w:val="24"/>
          <w:szCs w:val="24"/>
        </w:rPr>
      </w:pPr>
      <w:r>
        <w:rPr>
          <w:rFonts w:hint="eastAsia" w:ascii="PMingLiU" w:hAnsi="PMingLiU" w:eastAsia="PMingLiU" w:cs="PMingLiU"/>
          <w:color w:val="auto"/>
          <w:kern w:val="2"/>
          <w:sz w:val="22"/>
          <w:szCs w:val="22"/>
          <w:lang w:val="en-US" w:eastAsia="zh-CN" w:bidi="ar-SA"/>
        </w:rPr>
        <w:t xml:space="preserve">   </w:t>
      </w:r>
      <w:r>
        <w:rPr>
          <w:rFonts w:hint="eastAsia" w:ascii="仿宋" w:hAnsi="仿宋" w:eastAsia="仿宋" w:cs="仿宋"/>
          <w:color w:val="000000"/>
          <w:sz w:val="24"/>
          <w:szCs w:val="24"/>
        </w:rPr>
        <w:t>适用范围：适用于成人、婴幼儿、新生儿治疗过程中生命体征的监测。</w:t>
      </w:r>
    </w:p>
    <w:p>
      <w:pPr>
        <w:pStyle w:val="35"/>
        <w:keepNext w:val="0"/>
        <w:keepLines w:val="0"/>
        <w:pageBreakBefore w:val="0"/>
        <w:widowControl w:val="0"/>
        <w:numPr>
          <w:ilvl w:val="0"/>
          <w:numId w:val="1"/>
        </w:numPr>
        <w:kinsoku/>
        <w:wordWrap/>
        <w:overflowPunct/>
        <w:topLinePunct w:val="0"/>
        <w:bidi w:val="0"/>
        <w:snapToGrid/>
        <w:spacing w:line="360" w:lineRule="auto"/>
        <w:ind w:firstLineChars="0"/>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rPr>
        <w:t>★</w:t>
      </w:r>
      <w:r>
        <w:rPr>
          <w:rFonts w:hint="eastAsia" w:ascii="仿宋" w:hAnsi="仿宋" w:eastAsia="仿宋" w:cs="仿宋"/>
          <w:color w:val="000000"/>
          <w:sz w:val="24"/>
          <w:szCs w:val="24"/>
        </w:rPr>
        <w:t>模块化、插件式重症监护仪，每台监护仪具有≥6个插槽。所有监测参数模块可直接插入，且支持热插拔操作。</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color w:val="000000" w:themeColor="text1"/>
          <w:sz w:val="24"/>
          <w:szCs w:val="24"/>
        </w:rPr>
        <w:t>★</w:t>
      </w:r>
      <w:r>
        <w:rPr>
          <w:rFonts w:hint="eastAsia" w:ascii="仿宋" w:hAnsi="仿宋" w:eastAsia="仿宋" w:cs="仿宋"/>
          <w:color w:val="000000"/>
          <w:sz w:val="24"/>
          <w:szCs w:val="24"/>
        </w:rPr>
        <w:t>≥15英寸彩色TFT医用级触摸液晶显示器，触屏、旋钮及背光快捷键。</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color w:val="000000"/>
          <w:sz w:val="24"/>
          <w:szCs w:val="24"/>
        </w:rPr>
        <w:t>4、</w:t>
      </w:r>
      <w:r>
        <w:rPr>
          <w:rFonts w:hint="eastAsia" w:ascii="仿宋" w:hAnsi="仿宋" w:eastAsia="仿宋" w:cs="仿宋"/>
          <w:sz w:val="24"/>
          <w:szCs w:val="24"/>
        </w:rPr>
        <w:t>基本功能模块可升级从监护仪拔出后作为一个独立的监护仪支持病人的无缝转移，具有显示屏，屏幕尺寸≥5英寸，内置锂电池供电不小于4小时</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000000"/>
          <w:sz w:val="24"/>
          <w:szCs w:val="24"/>
        </w:rPr>
      </w:pPr>
      <w:r>
        <w:rPr>
          <w:rFonts w:hint="eastAsia" w:ascii="仿宋" w:hAnsi="仿宋" w:eastAsia="仿宋" w:cs="仿宋"/>
          <w:sz w:val="24"/>
          <w:szCs w:val="24"/>
        </w:rPr>
        <w:t>5、</w:t>
      </w:r>
      <w:r>
        <w:rPr>
          <w:rFonts w:hint="eastAsia" w:ascii="仿宋" w:hAnsi="仿宋" w:eastAsia="仿宋" w:cs="仿宋"/>
          <w:color w:val="000000"/>
          <w:sz w:val="24"/>
          <w:szCs w:val="24"/>
        </w:rPr>
        <w:t>波形显示：≥10道。</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6、趋势存储：≥24小时。</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7、适用于重症使用，可支持升级针对重症患者治疗的专用辅助软件。</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sz w:val="24"/>
          <w:szCs w:val="24"/>
        </w:rPr>
      </w:pPr>
      <w:r>
        <w:rPr>
          <w:rFonts w:hint="eastAsia" w:ascii="仿宋" w:hAnsi="仿宋" w:eastAsia="仿宋" w:cs="仿宋"/>
          <w:color w:val="000000"/>
          <w:sz w:val="24"/>
          <w:szCs w:val="24"/>
        </w:rPr>
        <w:t>8、</w:t>
      </w:r>
      <w:r>
        <w:rPr>
          <w:rFonts w:hint="eastAsia" w:ascii="仿宋" w:hAnsi="仿宋" w:eastAsia="仿宋" w:cs="仿宋"/>
          <w:sz w:val="24"/>
          <w:szCs w:val="24"/>
        </w:rPr>
        <w:t>支持内置锂电池，供电时间</w:t>
      </w:r>
      <w:r>
        <w:rPr>
          <w:rFonts w:hint="eastAsia" w:ascii="仿宋" w:hAnsi="仿宋" w:eastAsia="仿宋" w:cs="仿宋"/>
          <w:color w:val="000000"/>
          <w:sz w:val="24"/>
          <w:szCs w:val="24"/>
        </w:rPr>
        <w:t>≥</w:t>
      </w:r>
      <w:r>
        <w:rPr>
          <w:rFonts w:hint="eastAsia" w:ascii="仿宋" w:hAnsi="仿宋" w:eastAsia="仿宋" w:cs="仿宋"/>
          <w:sz w:val="24"/>
          <w:szCs w:val="24"/>
        </w:rPr>
        <w:t>2小时。</w:t>
      </w:r>
    </w:p>
    <w:p>
      <w:pPr>
        <w:pStyle w:val="35"/>
        <w:keepNext w:val="0"/>
        <w:keepLines w:val="0"/>
        <w:pageBreakBefore w:val="0"/>
        <w:widowControl w:val="0"/>
        <w:numPr>
          <w:ilvl w:val="0"/>
          <w:numId w:val="0"/>
        </w:numPr>
        <w:kinsoku/>
        <w:wordWrap/>
        <w:overflowPunct/>
        <w:topLinePunct w:val="0"/>
        <w:bidi w:val="0"/>
        <w:snapToGrid/>
        <w:spacing w:line="360" w:lineRule="auto"/>
        <w:ind w:leftChars="0"/>
        <w:jc w:val="left"/>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lang w:val="en-US" w:eastAsia="zh-CN"/>
        </w:rPr>
        <w:t>9、</w:t>
      </w:r>
      <w:r>
        <w:rPr>
          <w:rFonts w:hint="eastAsia" w:ascii="仿宋" w:hAnsi="仿宋" w:eastAsia="仿宋" w:cs="仿宋"/>
          <w:color w:val="000000" w:themeColor="text1"/>
          <w:sz w:val="24"/>
          <w:szCs w:val="24"/>
        </w:rPr>
        <w:t>★</w:t>
      </w:r>
      <w:r>
        <w:rPr>
          <w:rFonts w:hint="eastAsia" w:ascii="仿宋" w:hAnsi="仿宋" w:eastAsia="仿宋" w:cs="仿宋"/>
          <w:sz w:val="24"/>
          <w:szCs w:val="24"/>
        </w:rPr>
        <w:t>基本功能模块配置心电，呼吸，心率，无创血压，血氧饱和度，脉搏，双通道体温和双通道有创血压的同时监测。</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支持3/5导心电监测，配置抗电刀电缆，支持升级6/12导心电测量，并在监护仪上完成12导静息分析，</w:t>
      </w:r>
    </w:p>
    <w:p>
      <w:pPr>
        <w:pStyle w:val="35"/>
        <w:keepNext w:val="0"/>
        <w:keepLines w:val="0"/>
        <w:pageBreakBefore w:val="0"/>
        <w:widowControl w:val="0"/>
        <w:numPr>
          <w:ilvl w:val="0"/>
          <w:numId w:val="0"/>
        </w:numPr>
        <w:kinsoku/>
        <w:wordWrap/>
        <w:overflowPunct/>
        <w:topLinePunct w:val="0"/>
        <w:bidi w:val="0"/>
        <w:snapToGrid/>
        <w:spacing w:line="360" w:lineRule="auto"/>
        <w:ind w:leftChars="0"/>
        <w:jc w:val="left"/>
        <w:textAlignment w:val="auto"/>
        <w:rPr>
          <w:rFonts w:hint="eastAsia" w:ascii="仿宋" w:hAnsi="仿宋" w:eastAsia="仿宋" w:cs="仿宋"/>
          <w:color w:val="000000"/>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提供ST段分析功能，</w:t>
      </w:r>
      <w:r>
        <w:rPr>
          <w:rFonts w:hint="eastAsia" w:ascii="仿宋" w:hAnsi="仿宋" w:eastAsia="仿宋" w:cs="仿宋"/>
          <w:color w:val="000000" w:themeColor="text1"/>
          <w:sz w:val="24"/>
          <w:szCs w:val="24"/>
        </w:rPr>
        <w:t>支持在专门的窗口中分组显示心脏前壁，下壁和侧壁的ST实时片段和参考片段，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无创血压提供手动、自动间隔、连续、序列四种测量模式</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支持双通道有创压IBP监测，支持升级多达8通道有创压监测</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left"/>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lang w:val="en-US" w:eastAsia="zh-CN"/>
        </w:rPr>
        <w:t>14、</w:t>
      </w:r>
      <w:r>
        <w:rPr>
          <w:rFonts w:hint="eastAsia" w:ascii="仿宋" w:hAnsi="仿宋" w:eastAsia="仿宋" w:cs="仿宋"/>
          <w:color w:val="000000" w:themeColor="text1"/>
          <w:sz w:val="24"/>
          <w:szCs w:val="24"/>
        </w:rPr>
        <w:t>★</w:t>
      </w:r>
      <w:r>
        <w:rPr>
          <w:rFonts w:hint="eastAsia" w:ascii="仿宋" w:hAnsi="仿宋" w:eastAsia="仿宋" w:cs="仿宋"/>
          <w:sz w:val="24"/>
          <w:szCs w:val="24"/>
        </w:rPr>
        <w:t>支持PiCCO监测模块或者单机，采用Pulsion PiCCO技术股动脉和中心静脉常规穿刺实现微创CCO等血液动力学监测参数，并提供蛛网图，直观观察病人的变化情况</w:t>
      </w:r>
    </w:p>
    <w:p>
      <w:pPr>
        <w:pStyle w:val="35"/>
        <w:keepNext w:val="0"/>
        <w:keepLines w:val="0"/>
        <w:pageBreakBefore w:val="0"/>
        <w:widowControl w:val="0"/>
        <w:numPr>
          <w:ilvl w:val="0"/>
          <w:numId w:val="0"/>
        </w:numPr>
        <w:kinsoku/>
        <w:wordWrap/>
        <w:overflowPunct/>
        <w:topLinePunct w:val="0"/>
        <w:bidi w:val="0"/>
        <w:snapToGrid/>
        <w:spacing w:line="360" w:lineRule="auto"/>
        <w:ind w:leftChars="0"/>
        <w:jc w:val="left"/>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lang w:val="en-US" w:eastAsia="zh-CN"/>
        </w:rPr>
        <w:t>15、</w:t>
      </w:r>
      <w:r>
        <w:rPr>
          <w:rFonts w:hint="eastAsia" w:ascii="仿宋" w:hAnsi="仿宋" w:eastAsia="仿宋" w:cs="仿宋"/>
          <w:color w:val="000000" w:themeColor="text1"/>
          <w:sz w:val="24"/>
          <w:szCs w:val="24"/>
        </w:rPr>
        <w:t>所投产品通过CE、FDA认证，提供证明材料。</w:t>
      </w:r>
    </w:p>
    <w:p>
      <w:pPr>
        <w:spacing w:line="460" w:lineRule="exact"/>
        <w:jc w:val="left"/>
        <w:rPr>
          <w:rFonts w:hint="eastAsia" w:ascii="仿宋" w:hAnsi="仿宋" w:eastAsia="仿宋" w:cs="仿宋"/>
          <w:sz w:val="24"/>
          <w:szCs w:val="24"/>
        </w:rPr>
      </w:pPr>
    </w:p>
    <w:p>
      <w:pPr>
        <w:pStyle w:val="41"/>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0" w:leftChars="0" w:right="286" w:rightChars="136" w:firstLine="0" w:firstLineChars="0"/>
        <w:jc w:val="both"/>
        <w:textAlignment w:val="auto"/>
        <w:outlineLvl w:val="9"/>
        <w:rPr>
          <w:rFonts w:hint="default" w:ascii="PMingLiU" w:hAnsi="PMingLiU" w:eastAsia="PMingLiU" w:cs="PMingLiU"/>
          <w:color w:val="auto"/>
          <w:kern w:val="2"/>
          <w:sz w:val="22"/>
          <w:szCs w:val="22"/>
          <w:lang w:val="en-US" w:eastAsia="zh-CN" w:bidi="ar-SA"/>
        </w:rPr>
      </w:pPr>
    </w:p>
    <w:p>
      <w:pPr>
        <w:pStyle w:val="41"/>
        <w:keepNext w:val="0"/>
        <w:keepLines w:val="0"/>
        <w:pageBreakBefore w:val="0"/>
        <w:widowControl w:val="0"/>
        <w:numPr>
          <w:ilvl w:val="0"/>
          <w:numId w:val="2"/>
        </w:numPr>
        <w:tabs>
          <w:tab w:val="left" w:pos="258"/>
        </w:tabs>
        <w:kinsoku/>
        <w:wordWrap/>
        <w:overflowPunct/>
        <w:topLinePunct w:val="0"/>
        <w:autoSpaceDE/>
        <w:autoSpaceDN/>
        <w:bidi w:val="0"/>
        <w:adjustRightInd/>
        <w:snapToGrid w:val="0"/>
        <w:spacing w:line="240" w:lineRule="auto"/>
        <w:ind w:left="0" w:leftChars="0" w:right="286" w:rightChars="136" w:firstLine="0" w:firstLineChars="0"/>
        <w:jc w:val="both"/>
        <w:textAlignment w:val="auto"/>
        <w:outlineLvl w:val="9"/>
        <w:rPr>
          <w:rFonts w:hint="eastAsia" w:ascii="PMingLiU" w:hAnsi="PMingLiU" w:eastAsia="PMingLiU" w:cs="PMingLiU"/>
          <w:color w:val="auto"/>
          <w:kern w:val="2"/>
          <w:sz w:val="22"/>
          <w:szCs w:val="22"/>
          <w:lang w:val="en-US" w:eastAsia="zh-CN" w:bidi="ar-SA"/>
        </w:rPr>
      </w:pPr>
      <w:r>
        <w:rPr>
          <w:rFonts w:hint="eastAsia" w:ascii="PMingLiU" w:hAnsi="PMingLiU" w:eastAsia="PMingLiU" w:cs="PMingLiU"/>
          <w:b/>
          <w:bCs/>
          <w:color w:val="auto"/>
          <w:kern w:val="2"/>
          <w:sz w:val="24"/>
          <w:szCs w:val="24"/>
          <w:lang w:val="en-US" w:eastAsia="zh-CN" w:bidi="ar-SA"/>
        </w:rPr>
        <w:t>呼吸机</w:t>
      </w:r>
      <w:r>
        <w:rPr>
          <w:rFonts w:hint="eastAsia" w:ascii="PMingLiU" w:hAnsi="PMingLiU" w:eastAsia="PMingLiU" w:cs="PMingLiU"/>
          <w:color w:val="auto"/>
          <w:kern w:val="2"/>
          <w:sz w:val="22"/>
          <w:szCs w:val="22"/>
          <w:lang w:val="en-US" w:eastAsia="zh-CN" w:bidi="ar-SA"/>
        </w:rPr>
        <w:t xml:space="preserve">  </w:t>
      </w:r>
    </w:p>
    <w:p>
      <w:pPr>
        <w:numPr>
          <w:ilvl w:val="0"/>
          <w:numId w:val="3"/>
        </w:numPr>
      </w:pPr>
      <w:r>
        <w:rPr>
          <w:rFonts w:hint="eastAsia" w:ascii="PMingLiU" w:hAnsi="PMingLiU" w:eastAsia="PMingLiU" w:cs="PMingLiU"/>
          <w:color w:val="auto"/>
          <w:kern w:val="2"/>
          <w:sz w:val="22"/>
          <w:szCs w:val="22"/>
          <w:lang w:val="en-US" w:eastAsia="zh-CN" w:bidi="ar-SA"/>
        </w:rPr>
        <w:t xml:space="preserve">   </w:t>
      </w:r>
      <w:r>
        <w:rPr>
          <w:rFonts w:hint="eastAsia"/>
        </w:rPr>
        <w:t>适用于对成人、小儿和婴幼儿患者进行通气辅助及呼吸支持的呼吸机，机型新颖，中文</w:t>
      </w:r>
    </w:p>
    <w:p>
      <w:r>
        <w:t xml:space="preserve">    </w:t>
      </w:r>
      <w:r>
        <w:rPr>
          <w:rFonts w:hint="eastAsia"/>
        </w:rPr>
        <w:t>操作界面。</w:t>
      </w:r>
    </w:p>
    <w:p>
      <w:pPr>
        <w:numPr>
          <w:ilvl w:val="0"/>
          <w:numId w:val="4"/>
        </w:numPr>
      </w:pPr>
      <w:r>
        <w:rPr>
          <w:rFonts w:hint="eastAsia"/>
        </w:rPr>
        <w:t>≥</w:t>
      </w:r>
      <w:r>
        <w:t>12.1</w:t>
      </w:r>
      <w:r>
        <w:rPr>
          <w:rFonts w:hint="eastAsia"/>
        </w:rPr>
        <w:t>英寸彩色触摸控制屏幕。</w:t>
      </w:r>
    </w:p>
    <w:p>
      <w:pPr>
        <w:rPr>
          <w:rFonts w:hint="eastAsia" w:eastAsia="宋体"/>
          <w:lang w:eastAsia="zh-CN"/>
        </w:rPr>
      </w:pPr>
      <w:r>
        <w:rPr>
          <w:rFonts w:hint="eastAsia"/>
          <w:lang w:val="en-US" w:eastAsia="zh-CN"/>
        </w:rPr>
        <w:t xml:space="preserve">3. </w:t>
      </w:r>
      <w:r>
        <w:rPr>
          <w:rFonts w:hint="eastAsia"/>
        </w:rPr>
        <w:t>屏幕显示：多至</w:t>
      </w:r>
      <w:r>
        <w:t>4</w:t>
      </w:r>
      <w:r>
        <w:rPr>
          <w:rFonts w:hint="eastAsia"/>
        </w:rPr>
        <w:t>道波形同屏显示</w:t>
      </w:r>
      <w:r>
        <w:rPr>
          <w:rFonts w:hint="eastAsia"/>
          <w:lang w:eastAsia="zh-CN"/>
        </w:rPr>
        <w:t>。</w:t>
      </w:r>
    </w:p>
    <w:p>
      <w:r>
        <w:rPr>
          <w:rFonts w:hint="eastAsia"/>
          <w:lang w:val="en-US" w:eastAsia="zh-CN"/>
        </w:rPr>
        <w:t xml:space="preserve">4. </w:t>
      </w:r>
      <w:r>
        <w:rPr>
          <w:rFonts w:hint="eastAsia"/>
        </w:rPr>
        <w:t>≥120分钟内置后备可充电电池（1块电池），电池总剩余电量能显示在屏幕上。</w:t>
      </w:r>
    </w:p>
    <w:p>
      <w:pPr>
        <w:rPr>
          <w:b/>
          <w:bCs/>
        </w:rPr>
      </w:pPr>
      <w:r>
        <w:rPr>
          <w:rFonts w:hint="eastAsia" w:ascii="仿宋" w:hAnsi="仿宋" w:eastAsia="仿宋" w:cs="仿宋"/>
          <w:color w:val="000000" w:themeColor="text1"/>
          <w:sz w:val="24"/>
          <w:szCs w:val="24"/>
        </w:rPr>
        <w:t>★</w:t>
      </w:r>
      <w:r>
        <w:rPr>
          <w:rFonts w:hint="eastAsia"/>
          <w:b/>
          <w:bCs/>
          <w:lang w:val="en-US" w:eastAsia="zh-CN"/>
        </w:rPr>
        <w:t xml:space="preserve">5. </w:t>
      </w:r>
      <w:r>
        <w:rPr>
          <w:rFonts w:hint="eastAsia"/>
          <w:b/>
          <w:bCs/>
        </w:rPr>
        <w:t>电动电控呼吸机（涡轮驱动产生空气气源），方便进行转运。</w:t>
      </w:r>
    </w:p>
    <w:p>
      <w:pPr>
        <w:rPr>
          <w:b/>
          <w:bCs/>
        </w:rPr>
      </w:pPr>
      <w:r>
        <w:rPr>
          <w:rFonts w:hint="eastAsia"/>
          <w:b/>
          <w:bCs/>
          <w:lang w:val="en-US" w:eastAsia="zh-CN"/>
        </w:rPr>
        <w:t xml:space="preserve">6. </w:t>
      </w:r>
      <w:r>
        <w:rPr>
          <w:rFonts w:hint="eastAsia"/>
          <w:b/>
          <w:bCs/>
        </w:rPr>
        <w:t>具有有创通气模式</w:t>
      </w:r>
      <w:r>
        <w:rPr>
          <w:b/>
          <w:bCs/>
        </w:rPr>
        <w:t>标配</w:t>
      </w:r>
      <w:r>
        <w:rPr>
          <w:rFonts w:hint="eastAsia"/>
          <w:b/>
          <w:bCs/>
        </w:rPr>
        <w:t>无创通气模式。</w:t>
      </w:r>
    </w:p>
    <w:p>
      <w:r>
        <w:rPr>
          <w:rFonts w:hint="eastAsia"/>
          <w:lang w:val="en-US" w:eastAsia="zh-CN"/>
        </w:rPr>
        <w:t xml:space="preserve">7 </w:t>
      </w:r>
      <w:r>
        <w:rPr>
          <w:rFonts w:hint="eastAsia"/>
        </w:rPr>
        <w:t>病人信息，当前的设置参数、报警限和趋势等数据可导出。</w:t>
      </w:r>
    </w:p>
    <w:p>
      <w:r>
        <w:rPr>
          <w:rFonts w:hint="eastAsia"/>
          <w:lang w:val="en-US" w:eastAsia="zh-CN"/>
        </w:rPr>
        <w:t xml:space="preserve">8. </w:t>
      </w:r>
      <w:r>
        <w:rPr>
          <w:rFonts w:hint="eastAsia"/>
        </w:rPr>
        <w:t>呼吸机整机重量约小于</w:t>
      </w:r>
      <w:r>
        <w:t>11 kg</w:t>
      </w:r>
      <w:r>
        <w:rPr>
          <w:rFonts w:hint="eastAsia"/>
        </w:rPr>
        <w:t>（不包括台车），方便手提移动。</w:t>
      </w:r>
    </w:p>
    <w:p>
      <w:r>
        <w:rPr>
          <w:rFonts w:hint="eastAsia"/>
          <w:lang w:val="en-US" w:eastAsia="zh-CN"/>
        </w:rPr>
        <w:t xml:space="preserve">9. </w:t>
      </w:r>
      <w:r>
        <w:rPr>
          <w:rFonts w:hint="eastAsia"/>
        </w:rPr>
        <w:t>标配模式：容量控制通气下的辅助控制通气</w:t>
      </w:r>
      <w:r>
        <w:t>A/C</w:t>
      </w:r>
      <w:r>
        <w:rPr>
          <w:rFonts w:hint="eastAsia"/>
        </w:rPr>
        <w:t>和同步间歇指令通气</w:t>
      </w:r>
      <w:r>
        <w:t>SIMV</w:t>
      </w:r>
      <w:r>
        <w:rPr>
          <w:rFonts w:hint="eastAsia"/>
        </w:rPr>
        <w:t>、压力控制通气下的</w:t>
      </w:r>
      <w:r>
        <w:t>A/C</w:t>
      </w:r>
      <w:r>
        <w:rPr>
          <w:rFonts w:hint="eastAsia"/>
        </w:rPr>
        <w:t>和</w:t>
      </w:r>
      <w:r>
        <w:t>SIMV</w:t>
      </w:r>
      <w:r>
        <w:rPr>
          <w:rFonts w:hint="eastAsia"/>
        </w:rPr>
        <w:t>、</w:t>
      </w:r>
      <w:r>
        <w:t>CPAP/PSV</w:t>
      </w:r>
      <w:r>
        <w:rPr>
          <w:rFonts w:hint="eastAsia"/>
        </w:rPr>
        <w:t>、窒息通气模式</w:t>
      </w:r>
    </w:p>
    <w:p>
      <w:r>
        <w:rPr>
          <w:rFonts w:hint="eastAsia"/>
          <w:lang w:val="en-US" w:eastAsia="zh-CN"/>
        </w:rPr>
        <w:t xml:space="preserve">10. </w:t>
      </w:r>
      <w:r>
        <w:rPr>
          <w:rFonts w:hint="eastAsia"/>
        </w:rPr>
        <w:t>其他功能：手动呼吸、吸气保持、呼气保持、雾化、纯氧灌注、智能吸痰程序（可选），</w:t>
      </w:r>
    </w:p>
    <w:p>
      <w:r>
        <w:t>NIF</w:t>
      </w:r>
      <w:r>
        <w:rPr>
          <w:rFonts w:hint="eastAsia"/>
        </w:rPr>
        <w:t>、</w:t>
      </w:r>
      <w:r>
        <w:t>PEEPi</w:t>
      </w:r>
      <w:r>
        <w:rPr>
          <w:rFonts w:hint="eastAsia"/>
        </w:rPr>
        <w:t>及</w:t>
      </w:r>
      <w:r>
        <w:t>P0.1</w:t>
      </w:r>
      <w:r>
        <w:rPr>
          <w:rFonts w:hint="eastAsia"/>
        </w:rPr>
        <w:t>测定，监测参数的≥</w:t>
      </w:r>
      <w:r>
        <w:t>72</w:t>
      </w:r>
      <w:r>
        <w:rPr>
          <w:rFonts w:hint="eastAsia"/>
        </w:rPr>
        <w:t>小时的趋势图表分析。</w:t>
      </w:r>
    </w:p>
    <w:p>
      <w:pPr>
        <w:numPr>
          <w:ilvl w:val="0"/>
          <w:numId w:val="5"/>
        </w:numPr>
      </w:pPr>
      <w:r>
        <w:rPr>
          <w:rFonts w:hint="eastAsia"/>
        </w:rPr>
        <w:t>具有自动插管阻力补偿（</w:t>
      </w:r>
      <w:r>
        <w:t>ATRC</w:t>
      </w:r>
      <w:r>
        <w:rPr>
          <w:rFonts w:hint="eastAsia"/>
        </w:rPr>
        <w:t>）功能</w:t>
      </w:r>
    </w:p>
    <w:p>
      <w:pPr>
        <w:numPr>
          <w:ilvl w:val="0"/>
          <w:numId w:val="5"/>
        </w:numPr>
        <w:ind w:left="0" w:leftChars="0" w:firstLine="0" w:firstLineChars="0"/>
      </w:pPr>
      <w:r>
        <w:rPr>
          <w:rFonts w:hint="eastAsia"/>
          <w:b/>
          <w:bCs/>
          <w:lang w:val="en-US" w:eastAsia="zh-CN"/>
        </w:rPr>
        <w:t>配备高流量</w:t>
      </w:r>
      <w:r>
        <w:rPr>
          <w:rFonts w:hint="eastAsia"/>
          <w:b/>
          <w:bCs/>
        </w:rPr>
        <w:t>氧疗功能，可以调节氧疗流速和氧浓度，具有湿化器，加湿加温后氧疗效果更佳</w:t>
      </w:r>
    </w:p>
    <w:p>
      <w:pPr>
        <w:numPr>
          <w:ilvl w:val="0"/>
          <w:numId w:val="5"/>
        </w:numPr>
        <w:ind w:left="0" w:leftChars="0" w:firstLine="0" w:firstLineChars="0"/>
      </w:pPr>
      <w:r>
        <w:rPr>
          <w:rFonts w:hint="eastAsia"/>
        </w:rPr>
        <w:t>具有单位理想体重输送的潮气量监测功能</w:t>
      </w:r>
    </w:p>
    <w:p>
      <w:r>
        <w:rPr>
          <w:rFonts w:hint="eastAsia"/>
          <w:lang w:val="en-US" w:eastAsia="zh-CN"/>
        </w:rPr>
        <w:t>14.</w:t>
      </w:r>
      <w:r>
        <w:tab/>
      </w:r>
      <w:r>
        <w:rPr>
          <w:rFonts w:hint="eastAsia"/>
        </w:rPr>
        <w:t>潮气量：</w:t>
      </w:r>
      <w:r>
        <w:t>20ml</w:t>
      </w:r>
      <w:r>
        <w:rPr>
          <w:rFonts w:hint="eastAsia"/>
        </w:rPr>
        <w:t>—</w:t>
      </w:r>
      <w:r>
        <w:t>2000ml</w:t>
      </w:r>
    </w:p>
    <w:p>
      <w:r>
        <w:rPr>
          <w:rFonts w:hint="eastAsia"/>
          <w:lang w:val="en-US" w:eastAsia="zh-CN"/>
        </w:rPr>
        <w:t>15.</w:t>
      </w:r>
      <w:r>
        <w:tab/>
      </w:r>
      <w:r>
        <w:rPr>
          <w:rFonts w:hint="eastAsia"/>
        </w:rPr>
        <w:t>呼吸频率：</w:t>
      </w:r>
      <w:r>
        <w:t>1-100</w:t>
      </w:r>
      <w:r>
        <w:rPr>
          <w:rFonts w:hint="eastAsia"/>
        </w:rPr>
        <w:t>次</w:t>
      </w:r>
      <w:r>
        <w:t>/min</w:t>
      </w:r>
    </w:p>
    <w:p>
      <w:r>
        <w:rPr>
          <w:rFonts w:hint="eastAsia"/>
          <w:lang w:val="en-US" w:eastAsia="zh-CN"/>
        </w:rPr>
        <w:t>16.</w:t>
      </w:r>
      <w:r>
        <w:tab/>
      </w:r>
      <w:r>
        <w:t>SIMV</w:t>
      </w:r>
      <w:r>
        <w:rPr>
          <w:rFonts w:hint="eastAsia"/>
        </w:rPr>
        <w:t>频率：</w:t>
      </w:r>
      <w:r>
        <w:t>1-60</w:t>
      </w:r>
      <w:r>
        <w:rPr>
          <w:rFonts w:hint="eastAsia"/>
        </w:rPr>
        <w:t>次</w:t>
      </w:r>
      <w:r>
        <w:t>/min</w:t>
      </w:r>
    </w:p>
    <w:p>
      <w:r>
        <w:rPr>
          <w:rFonts w:hint="eastAsia"/>
          <w:lang w:val="en-US" w:eastAsia="zh-CN"/>
        </w:rPr>
        <w:t>17.</w:t>
      </w:r>
      <w:r>
        <w:tab/>
      </w:r>
      <w:r>
        <w:rPr>
          <w:rFonts w:hint="eastAsia"/>
        </w:rPr>
        <w:t>吸</w:t>
      </w:r>
      <w:r>
        <w:t>/</w:t>
      </w:r>
      <w:r>
        <w:rPr>
          <w:rFonts w:hint="eastAsia"/>
        </w:rPr>
        <w:t>呼比：</w:t>
      </w:r>
      <w:r>
        <w:t>4:1</w:t>
      </w:r>
      <w:r>
        <w:rPr>
          <w:rFonts w:hint="eastAsia"/>
        </w:rPr>
        <w:t>—</w:t>
      </w:r>
      <w:r>
        <w:t>1:10</w:t>
      </w:r>
    </w:p>
    <w:p>
      <w:r>
        <w:rPr>
          <w:rFonts w:hint="eastAsia"/>
          <w:lang w:val="en-US" w:eastAsia="zh-CN"/>
        </w:rPr>
        <w:t>18.</w:t>
      </w:r>
      <w:r>
        <w:tab/>
      </w:r>
      <w:r>
        <w:rPr>
          <w:rFonts w:hint="eastAsia"/>
        </w:rPr>
        <w:t>最大峰值流速：≥</w:t>
      </w:r>
      <w:r>
        <w:t>210L/min</w:t>
      </w:r>
    </w:p>
    <w:p>
      <w:r>
        <w:rPr>
          <w:rFonts w:hint="eastAsia"/>
          <w:lang w:val="en-US" w:eastAsia="zh-CN"/>
        </w:rPr>
        <w:t>19.</w:t>
      </w:r>
      <w:r>
        <w:tab/>
      </w:r>
      <w:r>
        <w:rPr>
          <w:rFonts w:hint="eastAsia"/>
        </w:rPr>
        <w:t>吸气压力：</w:t>
      </w:r>
      <w:r>
        <w:t>5--80 cmH2O</w:t>
      </w:r>
    </w:p>
    <w:p>
      <w:r>
        <w:rPr>
          <w:rFonts w:hint="eastAsia"/>
          <w:lang w:val="en-US" w:eastAsia="zh-CN"/>
        </w:rPr>
        <w:t>20.</w:t>
      </w:r>
      <w:r>
        <w:tab/>
      </w:r>
      <w:r>
        <w:rPr>
          <w:rFonts w:hint="eastAsia"/>
        </w:rPr>
        <w:t>压力支持：</w:t>
      </w:r>
      <w:r>
        <w:t>0</w:t>
      </w:r>
      <w:r>
        <w:rPr>
          <w:rFonts w:hint="eastAsia"/>
        </w:rPr>
        <w:t>—</w:t>
      </w:r>
      <w:r>
        <w:t>80cmH2O</w:t>
      </w:r>
    </w:p>
    <w:p>
      <w:r>
        <w:rPr>
          <w:rFonts w:hint="eastAsia"/>
          <w:lang w:val="en-US" w:eastAsia="zh-CN"/>
        </w:rPr>
        <w:t xml:space="preserve">21. </w:t>
      </w:r>
      <w:r>
        <w:t>PEEP</w:t>
      </w:r>
      <w:r>
        <w:rPr>
          <w:rFonts w:hint="eastAsia"/>
        </w:rPr>
        <w:t>：</w:t>
      </w:r>
      <w:r>
        <w:t>OFF,1--45 cmH2O</w:t>
      </w:r>
    </w:p>
    <w:p>
      <w:r>
        <w:rPr>
          <w:rFonts w:hint="eastAsia"/>
          <w:lang w:val="en-US" w:eastAsia="zh-CN"/>
        </w:rPr>
        <w:t xml:space="preserve">22. </w:t>
      </w:r>
      <w:r>
        <w:rPr>
          <w:rFonts w:hint="eastAsia"/>
        </w:rPr>
        <w:t>压力触发灵敏度：</w:t>
      </w:r>
      <w:r>
        <w:t xml:space="preserve">-10 </w:t>
      </w:r>
      <w:r>
        <w:rPr>
          <w:rFonts w:hint="eastAsia"/>
        </w:rPr>
        <w:t>—</w:t>
      </w:r>
      <w:r>
        <w:t>- 0.5cmH2O</w:t>
      </w:r>
    </w:p>
    <w:p>
      <w:r>
        <w:rPr>
          <w:rFonts w:hint="eastAsia"/>
          <w:lang w:val="en-US" w:eastAsia="zh-CN"/>
        </w:rPr>
        <w:t xml:space="preserve">23. </w:t>
      </w:r>
      <w:r>
        <w:rPr>
          <w:rFonts w:hint="eastAsia"/>
        </w:rPr>
        <w:t>流速触发灵敏度：</w:t>
      </w:r>
      <w:r>
        <w:t>0.5</w:t>
      </w:r>
      <w:r>
        <w:rPr>
          <w:rFonts w:hint="eastAsia"/>
        </w:rPr>
        <w:t>—</w:t>
      </w:r>
      <w:r>
        <w:t>15L/ min</w:t>
      </w:r>
    </w:p>
    <w:p>
      <w:r>
        <w:rPr>
          <w:rFonts w:hint="eastAsia"/>
          <w:lang w:val="en-US" w:eastAsia="zh-CN"/>
        </w:rPr>
        <w:t xml:space="preserve">24. </w:t>
      </w:r>
      <w:r>
        <w:rPr>
          <w:rFonts w:hint="eastAsia"/>
        </w:rPr>
        <w:t>氧浓度：</w:t>
      </w:r>
      <w:r>
        <w:t>21</w:t>
      </w:r>
      <w:r>
        <w:rPr>
          <w:rFonts w:hint="eastAsia"/>
        </w:rPr>
        <w:t>—</w:t>
      </w:r>
      <w:r>
        <w:t>100%</w:t>
      </w:r>
    </w:p>
    <w:p>
      <w:r>
        <w:rPr>
          <w:rFonts w:hint="eastAsia"/>
          <w:lang w:val="en-US" w:eastAsia="zh-CN"/>
        </w:rPr>
        <w:t xml:space="preserve">25. </w:t>
      </w:r>
      <w:r>
        <w:rPr>
          <w:rFonts w:hint="eastAsia"/>
        </w:rPr>
        <w:t>叹息功能：有</w:t>
      </w:r>
    </w:p>
    <w:p>
      <w:r>
        <w:rPr>
          <w:rFonts w:hint="eastAsia"/>
          <w:lang w:val="en-US" w:eastAsia="zh-CN"/>
        </w:rPr>
        <w:t xml:space="preserve">26. </w:t>
      </w:r>
      <w:r>
        <w:rPr>
          <w:rFonts w:hint="eastAsia"/>
        </w:rPr>
        <w:t>气道压力：</w:t>
      </w:r>
      <w:r>
        <w:t>PEEP</w:t>
      </w:r>
      <w:r>
        <w:rPr>
          <w:rFonts w:hint="eastAsia"/>
        </w:rPr>
        <w:t>、气道峰压、平台压、平均压等监测</w:t>
      </w:r>
    </w:p>
    <w:p>
      <w:r>
        <w:rPr>
          <w:rFonts w:hint="eastAsia"/>
          <w:lang w:val="en-US" w:eastAsia="zh-CN"/>
        </w:rPr>
        <w:t xml:space="preserve">27. </w:t>
      </w:r>
      <w:r>
        <w:rPr>
          <w:rFonts w:hint="eastAsia"/>
        </w:rPr>
        <w:t>每分钟呼出通气量：总的分钟通气量、自主呼吸的分钟通气量、泄漏的分钟通气量的监测</w:t>
      </w:r>
    </w:p>
    <w:p>
      <w:r>
        <w:rPr>
          <w:rFonts w:hint="eastAsia"/>
          <w:lang w:val="en-US" w:eastAsia="zh-CN"/>
        </w:rPr>
        <w:t xml:space="preserve">28. </w:t>
      </w:r>
      <w:r>
        <w:rPr>
          <w:rFonts w:hint="eastAsia"/>
        </w:rPr>
        <w:t>潮气量的监测：吸入潮气量、呼出潮气量的监测</w:t>
      </w:r>
    </w:p>
    <w:p>
      <w:r>
        <w:rPr>
          <w:rFonts w:hint="eastAsia"/>
          <w:lang w:val="en-US" w:eastAsia="zh-CN"/>
        </w:rPr>
        <w:t xml:space="preserve">29. </w:t>
      </w:r>
      <w:r>
        <w:rPr>
          <w:rFonts w:hint="eastAsia"/>
        </w:rPr>
        <w:t>呼吸频率监测：总的呼吸频率、自主呼吸频率、机控呼吸频率的监测</w:t>
      </w:r>
    </w:p>
    <w:p>
      <w:r>
        <w:rPr>
          <w:rFonts w:hint="eastAsia"/>
          <w:lang w:val="en-US" w:eastAsia="zh-CN"/>
        </w:rPr>
        <w:t xml:space="preserve">30. </w:t>
      </w:r>
      <w:r>
        <w:rPr>
          <w:rFonts w:hint="eastAsia"/>
        </w:rPr>
        <w:t>波形显示：压力</w:t>
      </w:r>
      <w:r>
        <w:t>/</w:t>
      </w:r>
      <w:r>
        <w:rPr>
          <w:rFonts w:hint="eastAsia"/>
        </w:rPr>
        <w:t>时间、流速</w:t>
      </w:r>
      <w:r>
        <w:t>/</w:t>
      </w:r>
      <w:r>
        <w:rPr>
          <w:rFonts w:hint="eastAsia"/>
        </w:rPr>
        <w:t>时间、容量</w:t>
      </w:r>
      <w:r>
        <w:t>/</w:t>
      </w:r>
      <w:r>
        <w:rPr>
          <w:rFonts w:hint="eastAsia"/>
        </w:rPr>
        <w:t>时间</w:t>
      </w:r>
    </w:p>
    <w:p>
      <w:r>
        <w:rPr>
          <w:rFonts w:hint="eastAsia"/>
          <w:lang w:val="en-US" w:eastAsia="zh-CN"/>
        </w:rPr>
        <w:t xml:space="preserve">31. </w:t>
      </w:r>
      <w:r>
        <w:rPr>
          <w:rFonts w:hint="eastAsia"/>
        </w:rPr>
        <w:t>吸入的氧浓度的监测</w:t>
      </w:r>
    </w:p>
    <w:p>
      <w:r>
        <w:rPr>
          <w:rFonts w:hint="eastAsia"/>
          <w:lang w:val="en-US" w:eastAsia="zh-CN"/>
        </w:rPr>
        <w:t xml:space="preserve">32. </w:t>
      </w:r>
      <w:r>
        <w:rPr>
          <w:rFonts w:hint="eastAsia"/>
        </w:rPr>
        <w:t>趋势图和趋势表显示</w:t>
      </w:r>
    </w:p>
    <w:p>
      <w:r>
        <w:rPr>
          <w:rFonts w:hint="eastAsia"/>
          <w:lang w:val="en-US" w:eastAsia="zh-CN"/>
        </w:rPr>
        <w:t xml:space="preserve">33. </w:t>
      </w:r>
      <w:r>
        <w:rPr>
          <w:rFonts w:hint="eastAsia"/>
        </w:rPr>
        <w:t>具有压力</w:t>
      </w:r>
      <w:r>
        <w:t>/</w:t>
      </w:r>
      <w:r>
        <w:rPr>
          <w:rFonts w:hint="eastAsia"/>
        </w:rPr>
        <w:t>容积、流速</w:t>
      </w:r>
      <w:r>
        <w:t>/</w:t>
      </w:r>
      <w:r>
        <w:rPr>
          <w:rFonts w:hint="eastAsia"/>
        </w:rPr>
        <w:t>容积、流速</w:t>
      </w:r>
      <w:r>
        <w:t>/</w:t>
      </w:r>
      <w:r>
        <w:rPr>
          <w:rFonts w:hint="eastAsia"/>
        </w:rPr>
        <w:t>压力环</w:t>
      </w:r>
      <w:r>
        <w:t>3</w:t>
      </w:r>
      <w:r>
        <w:rPr>
          <w:rFonts w:hint="eastAsia"/>
        </w:rPr>
        <w:t>种呼吸环监测。</w:t>
      </w:r>
    </w:p>
    <w:p>
      <w:r>
        <w:rPr>
          <w:rFonts w:hint="eastAsia"/>
          <w:lang w:val="en-US" w:eastAsia="zh-CN"/>
        </w:rPr>
        <w:t xml:space="preserve">34. </w:t>
      </w:r>
      <w:r>
        <w:rPr>
          <w:rFonts w:hint="eastAsia"/>
        </w:rPr>
        <w:t>肺的力学：吸气阻力、呼气阻力、静态顺应性、动态顺应性和时间常数的监测。</w:t>
      </w:r>
    </w:p>
    <w:p>
      <w:r>
        <w:rPr>
          <w:rFonts w:hint="eastAsia"/>
          <w:lang w:val="en-US" w:eastAsia="zh-CN"/>
        </w:rPr>
        <w:t xml:space="preserve">35. </w:t>
      </w:r>
      <w:r>
        <w:rPr>
          <w:rFonts w:hint="eastAsia"/>
        </w:rPr>
        <w:t>漏气自动补偿，管道的顺应性和</w:t>
      </w:r>
      <w:r>
        <w:t>BTPS</w:t>
      </w:r>
      <w:r>
        <w:rPr>
          <w:rFonts w:hint="eastAsia"/>
        </w:rPr>
        <w:t>补偿功能</w:t>
      </w:r>
    </w:p>
    <w:p>
      <w:r>
        <w:rPr>
          <w:rFonts w:hint="eastAsia"/>
          <w:lang w:val="en-US" w:eastAsia="zh-CN"/>
        </w:rPr>
        <w:t xml:space="preserve">36. </w:t>
      </w:r>
      <w:r>
        <w:rPr>
          <w:rFonts w:hint="eastAsia"/>
        </w:rPr>
        <w:t>提供直流和交流两种供电方式</w:t>
      </w:r>
    </w:p>
    <w:p>
      <w:r>
        <w:rPr>
          <w:rFonts w:hint="eastAsia"/>
          <w:lang w:val="en-US" w:eastAsia="zh-CN"/>
        </w:rPr>
        <w:t xml:space="preserve">37. </w:t>
      </w:r>
      <w:r>
        <w:rPr>
          <w:rFonts w:hint="eastAsia"/>
        </w:rPr>
        <w:t>提供高压氧气气源和低压氧气气源两种方式</w:t>
      </w:r>
    </w:p>
    <w:p>
      <w:r>
        <w:rPr>
          <w:rFonts w:hint="eastAsia"/>
          <w:lang w:val="en-US" w:eastAsia="zh-CN"/>
        </w:rPr>
        <w:t xml:space="preserve">38. </w:t>
      </w:r>
      <w:r>
        <w:rPr>
          <w:rFonts w:hint="eastAsia"/>
        </w:rPr>
        <w:t>能够和同一品牌模块化监护仪连接，把呼吸机的监测信息实时显示到监护上，满足科室信息化的需求</w:t>
      </w:r>
    </w:p>
    <w:p>
      <w:r>
        <w:rPr>
          <w:rFonts w:hint="eastAsia"/>
          <w:lang w:val="en-US" w:eastAsia="zh-CN"/>
        </w:rPr>
        <w:t xml:space="preserve">39. </w:t>
      </w:r>
      <w:r>
        <w:rPr>
          <w:rFonts w:hint="eastAsia"/>
        </w:rPr>
        <w:t>标配湿化器及移动台车</w:t>
      </w:r>
    </w:p>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286" w:rightChars="136"/>
        <w:jc w:val="both"/>
        <w:textAlignment w:val="auto"/>
        <w:outlineLvl w:val="9"/>
        <w:rPr>
          <w:rFonts w:hint="eastAsia" w:ascii="PMingLiU" w:hAnsi="PMingLiU" w:eastAsia="PMingLiU" w:cs="PMingLiU"/>
          <w:b/>
          <w:bCs/>
          <w:color w:val="auto"/>
          <w:kern w:val="2"/>
          <w:sz w:val="24"/>
          <w:szCs w:val="24"/>
          <w:lang w:val="en-US" w:eastAsia="zh-CN" w:bidi="ar-SA"/>
        </w:rPr>
      </w:pPr>
      <w:r>
        <w:rPr>
          <w:rFonts w:hint="eastAsia" w:ascii="PMingLiU" w:hAnsi="PMingLiU" w:eastAsia="PMingLiU" w:cs="PMingLiU"/>
          <w:color w:val="auto"/>
          <w:kern w:val="2"/>
          <w:sz w:val="22"/>
          <w:szCs w:val="22"/>
          <w:lang w:val="en-US" w:eastAsia="zh-CN" w:bidi="ar-SA"/>
        </w:rPr>
        <w:t xml:space="preserve"> </w:t>
      </w:r>
      <w:r>
        <w:rPr>
          <w:rFonts w:hint="eastAsia" w:ascii="PMingLiU" w:hAnsi="PMingLiU" w:eastAsia="PMingLiU" w:cs="PMingLiU"/>
          <w:b/>
          <w:bCs/>
          <w:color w:val="auto"/>
          <w:kern w:val="2"/>
          <w:sz w:val="24"/>
          <w:szCs w:val="24"/>
          <w:lang w:val="en-US" w:eastAsia="zh-CN" w:bidi="ar-SA"/>
        </w:rPr>
        <w:t>三、呼吸湿化治疗仪</w:t>
      </w:r>
    </w:p>
    <w:p>
      <w:pPr>
        <w:pStyle w:val="41"/>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0" w:leftChars="0" w:right="286" w:rightChars="136" w:firstLine="0" w:firstLineChars="0"/>
        <w:jc w:val="both"/>
        <w:textAlignment w:val="auto"/>
        <w:outlineLvl w:val="9"/>
        <w:rPr>
          <w:rFonts w:hint="default" w:ascii="PMingLiU" w:hAnsi="PMingLiU" w:eastAsia="PMingLiU" w:cs="PMingLiU"/>
          <w:color w:val="auto"/>
          <w:kern w:val="2"/>
          <w:sz w:val="22"/>
          <w:szCs w:val="22"/>
          <w:lang w:val="en-US" w:eastAsia="zh-CN" w:bidi="ar-SA"/>
        </w:rPr>
      </w:pPr>
      <w:r>
        <w:rPr>
          <w:rFonts w:hint="eastAsia" w:ascii="PMingLiU" w:hAnsi="PMingLiU" w:eastAsia="PMingLiU" w:cs="PMingLiU"/>
          <w:color w:val="auto"/>
          <w:kern w:val="2"/>
          <w:sz w:val="22"/>
          <w:szCs w:val="22"/>
          <w:lang w:val="en-US" w:eastAsia="zh-CN" w:bidi="ar-SA"/>
        </w:rPr>
        <w:t xml:space="preserve">     </w:t>
      </w:r>
    </w:p>
    <w:tbl>
      <w:tblPr>
        <w:tblStyle w:val="15"/>
        <w:tblW w:w="82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6"/>
        <w:gridCol w:w="3333"/>
        <w:gridCol w:w="41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6" w:type="dxa"/>
            <w:vAlign w:val="center"/>
          </w:tcPr>
          <w:p>
            <w:pPr>
              <w:spacing w:line="360" w:lineRule="auto"/>
              <w:jc w:val="center"/>
              <w:rPr>
                <w:rFonts w:ascii="宋体" w:hAnsi="宋体" w:cs="宋体"/>
                <w:sz w:val="21"/>
                <w:szCs w:val="21"/>
              </w:rPr>
            </w:pPr>
            <w:r>
              <w:rPr>
                <w:rFonts w:hint="eastAsia" w:ascii="宋体" w:hAnsi="宋体" w:cs="宋体"/>
                <w:sz w:val="21"/>
                <w:szCs w:val="21"/>
              </w:rPr>
              <w:t>1</w:t>
            </w:r>
          </w:p>
        </w:tc>
        <w:tc>
          <w:tcPr>
            <w:tcW w:w="3333" w:type="dxa"/>
            <w:vAlign w:val="center"/>
          </w:tcPr>
          <w:p>
            <w:pPr>
              <w:spacing w:line="360" w:lineRule="auto"/>
              <w:jc w:val="left"/>
              <w:rPr>
                <w:rFonts w:ascii="宋体" w:hAnsi="宋体" w:cs="宋体"/>
                <w:sz w:val="21"/>
                <w:szCs w:val="21"/>
              </w:rPr>
            </w:pPr>
            <w:r>
              <w:rPr>
                <w:rFonts w:hint="eastAsia" w:ascii="宋体" w:hAnsi="宋体" w:cs="宋体"/>
                <w:sz w:val="21"/>
                <w:szCs w:val="21"/>
              </w:rPr>
              <w:t>温度控制范围</w:t>
            </w:r>
          </w:p>
        </w:tc>
        <w:tc>
          <w:tcPr>
            <w:tcW w:w="4161" w:type="dxa"/>
            <w:vAlign w:val="center"/>
          </w:tcPr>
          <w:p>
            <w:pPr>
              <w:spacing w:line="360" w:lineRule="auto"/>
              <w:jc w:val="left"/>
              <w:rPr>
                <w:rFonts w:ascii="宋体" w:hAnsi="宋体" w:cs="宋体"/>
                <w:sz w:val="21"/>
                <w:szCs w:val="21"/>
              </w:rPr>
            </w:pPr>
            <w:r>
              <w:rPr>
                <w:rFonts w:hint="eastAsia" w:ascii="宋体" w:hAnsi="宋体" w:cs="宋体"/>
                <w:sz w:val="21"/>
                <w:szCs w:val="21"/>
              </w:rPr>
              <w:t>29℃~37℃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6" w:type="dxa"/>
            <w:vAlign w:val="center"/>
          </w:tcPr>
          <w:p>
            <w:pPr>
              <w:spacing w:line="360" w:lineRule="auto"/>
              <w:jc w:val="center"/>
              <w:rPr>
                <w:rFonts w:ascii="宋体" w:hAnsi="宋体" w:cs="宋体"/>
                <w:sz w:val="21"/>
                <w:szCs w:val="21"/>
              </w:rPr>
            </w:pPr>
            <w:r>
              <w:rPr>
                <w:rFonts w:hint="eastAsia" w:ascii="宋体" w:hAnsi="宋体" w:cs="宋体"/>
                <w:sz w:val="21"/>
                <w:szCs w:val="21"/>
              </w:rPr>
              <w:t>2</w:t>
            </w:r>
          </w:p>
        </w:tc>
        <w:tc>
          <w:tcPr>
            <w:tcW w:w="3333" w:type="dxa"/>
            <w:vAlign w:val="center"/>
          </w:tcPr>
          <w:p>
            <w:pPr>
              <w:spacing w:line="360" w:lineRule="auto"/>
              <w:jc w:val="left"/>
              <w:rPr>
                <w:rFonts w:ascii="宋体" w:hAnsi="宋体" w:cs="宋体"/>
                <w:sz w:val="21"/>
                <w:szCs w:val="21"/>
              </w:rPr>
            </w:pPr>
            <w:r>
              <w:rPr>
                <w:rFonts w:hint="eastAsia" w:ascii="宋体" w:hAnsi="宋体" w:cs="宋体"/>
                <w:sz w:val="21"/>
                <w:szCs w:val="21"/>
              </w:rPr>
              <w:t>一体化加温湿化器</w:t>
            </w:r>
          </w:p>
          <w:p>
            <w:pPr>
              <w:spacing w:line="360" w:lineRule="auto"/>
              <w:jc w:val="left"/>
              <w:rPr>
                <w:rFonts w:ascii="宋体" w:hAnsi="宋体" w:cs="宋体"/>
                <w:sz w:val="21"/>
                <w:szCs w:val="21"/>
              </w:rPr>
            </w:pPr>
            <w:r>
              <w:rPr>
                <w:rFonts w:hint="eastAsia" w:ascii="宋体" w:hAnsi="宋体" w:cs="宋体"/>
                <w:sz w:val="21"/>
                <w:szCs w:val="21"/>
              </w:rPr>
              <w:t>湿度输出范围</w:t>
            </w:r>
          </w:p>
        </w:tc>
        <w:tc>
          <w:tcPr>
            <w:tcW w:w="4161" w:type="dxa"/>
            <w:vAlign w:val="center"/>
          </w:tcPr>
          <w:p>
            <w:pPr>
              <w:spacing w:line="360" w:lineRule="auto"/>
              <w:jc w:val="left"/>
              <w:rPr>
                <w:rFonts w:ascii="宋体" w:hAnsi="宋体" w:cs="宋体"/>
                <w:sz w:val="21"/>
                <w:szCs w:val="21"/>
              </w:rPr>
            </w:pPr>
            <w:r>
              <w:rPr>
                <w:rFonts w:hint="eastAsia" w:ascii="宋体" w:hAnsi="宋体" w:cs="宋体"/>
                <w:sz w:val="21"/>
                <w:szCs w:val="21"/>
              </w:rPr>
              <w:t>32mgH2O/L-44mgH2O/L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6" w:type="dxa"/>
            <w:vAlign w:val="center"/>
          </w:tcPr>
          <w:p>
            <w:pPr>
              <w:spacing w:line="360" w:lineRule="auto"/>
              <w:jc w:val="center"/>
              <w:rPr>
                <w:rFonts w:ascii="宋体" w:hAnsi="宋体" w:cs="宋体"/>
                <w:sz w:val="21"/>
                <w:szCs w:val="21"/>
              </w:rPr>
            </w:pPr>
            <w:r>
              <w:rPr>
                <w:rFonts w:hint="eastAsia" w:ascii="宋体" w:hAnsi="宋体" w:cs="宋体"/>
                <w:sz w:val="21"/>
                <w:szCs w:val="21"/>
              </w:rPr>
              <w:t>3</w:t>
            </w:r>
          </w:p>
        </w:tc>
        <w:tc>
          <w:tcPr>
            <w:tcW w:w="3333" w:type="dxa"/>
            <w:vAlign w:val="center"/>
          </w:tcPr>
          <w:p>
            <w:pPr>
              <w:spacing w:line="360" w:lineRule="auto"/>
              <w:jc w:val="left"/>
              <w:rPr>
                <w:rFonts w:ascii="宋体" w:hAnsi="宋体" w:cs="宋体"/>
                <w:sz w:val="21"/>
                <w:szCs w:val="21"/>
              </w:rPr>
            </w:pPr>
            <w:r>
              <w:rPr>
                <w:rFonts w:hint="eastAsia" w:ascii="宋体" w:hAnsi="宋体" w:cs="宋体"/>
                <w:sz w:val="21"/>
                <w:szCs w:val="21"/>
              </w:rPr>
              <w:t>一体化流量调节范围</w:t>
            </w:r>
          </w:p>
        </w:tc>
        <w:tc>
          <w:tcPr>
            <w:tcW w:w="4161" w:type="dxa"/>
            <w:vAlign w:val="center"/>
          </w:tcPr>
          <w:p>
            <w:pPr>
              <w:spacing w:line="360" w:lineRule="auto"/>
              <w:jc w:val="left"/>
              <w:rPr>
                <w:rFonts w:ascii="宋体" w:hAnsi="宋体" w:cs="宋体"/>
                <w:sz w:val="21"/>
                <w:szCs w:val="21"/>
              </w:rPr>
            </w:pPr>
            <w:r>
              <w:rPr>
                <w:rFonts w:hint="eastAsia" w:ascii="宋体" w:hAnsi="宋体" w:cs="宋体"/>
                <w:sz w:val="21"/>
                <w:szCs w:val="21"/>
              </w:rPr>
              <w:t>2L/min-</w:t>
            </w:r>
            <w:r>
              <w:rPr>
                <w:rFonts w:hint="eastAsia" w:ascii="宋体" w:hAnsi="宋体" w:cs="宋体"/>
                <w:sz w:val="21"/>
                <w:szCs w:val="21"/>
                <w:lang w:eastAsia="zh-CN"/>
              </w:rPr>
              <w:t>60</w:t>
            </w:r>
            <w:r>
              <w:rPr>
                <w:rFonts w:hint="eastAsia" w:ascii="宋体" w:hAnsi="宋体" w:cs="宋体"/>
                <w:sz w:val="21"/>
                <w:szCs w:val="21"/>
              </w:rPr>
              <w:t>L/min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6" w:type="dxa"/>
            <w:vAlign w:val="center"/>
          </w:tcPr>
          <w:p>
            <w:pPr>
              <w:spacing w:line="360" w:lineRule="auto"/>
              <w:jc w:val="center"/>
              <w:rPr>
                <w:rFonts w:ascii="宋体" w:hAnsi="宋体" w:cs="宋体"/>
                <w:sz w:val="21"/>
                <w:szCs w:val="21"/>
              </w:rPr>
            </w:pPr>
            <w:r>
              <w:rPr>
                <w:rFonts w:hint="eastAsia" w:ascii="宋体" w:hAnsi="宋体" w:cs="宋体"/>
                <w:sz w:val="21"/>
                <w:szCs w:val="21"/>
              </w:rPr>
              <w:t>4</w:t>
            </w:r>
          </w:p>
        </w:tc>
        <w:tc>
          <w:tcPr>
            <w:tcW w:w="3333" w:type="dxa"/>
            <w:vAlign w:val="center"/>
          </w:tcPr>
          <w:p>
            <w:pPr>
              <w:spacing w:line="360" w:lineRule="auto"/>
              <w:jc w:val="left"/>
              <w:rPr>
                <w:rFonts w:ascii="宋体" w:hAnsi="宋体" w:cs="宋体"/>
                <w:sz w:val="21"/>
                <w:szCs w:val="21"/>
              </w:rPr>
            </w:pPr>
            <w:r>
              <w:rPr>
                <w:rFonts w:hint="eastAsia" w:ascii="宋体" w:hAnsi="宋体" w:cs="宋体"/>
                <w:sz w:val="21"/>
                <w:szCs w:val="21"/>
              </w:rPr>
              <w:t>一体化实时氧浓度监测</w:t>
            </w:r>
          </w:p>
          <w:p>
            <w:pPr>
              <w:spacing w:line="360" w:lineRule="auto"/>
              <w:jc w:val="left"/>
              <w:rPr>
                <w:rFonts w:ascii="宋体" w:hAnsi="宋体" w:cs="宋体"/>
                <w:sz w:val="21"/>
                <w:szCs w:val="21"/>
              </w:rPr>
            </w:pPr>
            <w:r>
              <w:rPr>
                <w:rFonts w:hint="eastAsia" w:ascii="宋体" w:hAnsi="宋体" w:cs="宋体"/>
                <w:sz w:val="21"/>
                <w:szCs w:val="21"/>
              </w:rPr>
              <w:t>无氧电池消耗</w:t>
            </w:r>
          </w:p>
        </w:tc>
        <w:tc>
          <w:tcPr>
            <w:tcW w:w="4161" w:type="dxa"/>
            <w:vAlign w:val="center"/>
          </w:tcPr>
          <w:p>
            <w:pPr>
              <w:spacing w:line="360" w:lineRule="auto"/>
              <w:jc w:val="left"/>
              <w:rPr>
                <w:rFonts w:ascii="宋体" w:hAnsi="宋体" w:cs="宋体"/>
                <w:sz w:val="21"/>
                <w:szCs w:val="21"/>
              </w:rPr>
            </w:pPr>
            <w:r>
              <w:rPr>
                <w:rFonts w:hint="eastAsia" w:ascii="宋体" w:hAnsi="宋体" w:cs="宋体"/>
                <w:sz w:val="21"/>
                <w:szCs w:val="21"/>
              </w:rPr>
              <w:t>21%-100%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6" w:type="dxa"/>
            <w:vAlign w:val="center"/>
          </w:tcPr>
          <w:p>
            <w:pPr>
              <w:spacing w:line="360" w:lineRule="auto"/>
              <w:jc w:val="center"/>
              <w:rPr>
                <w:rFonts w:ascii="宋体" w:hAnsi="宋体" w:cs="宋体"/>
                <w:sz w:val="21"/>
                <w:szCs w:val="21"/>
              </w:rPr>
            </w:pPr>
            <w:r>
              <w:rPr>
                <w:rFonts w:hint="eastAsia" w:ascii="宋体" w:hAnsi="宋体" w:cs="宋体"/>
                <w:sz w:val="21"/>
                <w:szCs w:val="21"/>
              </w:rPr>
              <w:t>5</w:t>
            </w:r>
          </w:p>
        </w:tc>
        <w:tc>
          <w:tcPr>
            <w:tcW w:w="3333" w:type="dxa"/>
            <w:vAlign w:val="center"/>
          </w:tcPr>
          <w:p>
            <w:pPr>
              <w:spacing w:line="360" w:lineRule="auto"/>
              <w:jc w:val="left"/>
              <w:rPr>
                <w:rFonts w:ascii="宋体" w:hAnsi="宋体" w:cs="宋体"/>
                <w:sz w:val="21"/>
                <w:szCs w:val="21"/>
              </w:rPr>
            </w:pPr>
            <w:r>
              <w:rPr>
                <w:rFonts w:hint="eastAsia" w:ascii="宋体" w:hAnsi="宋体" w:cs="宋体"/>
                <w:sz w:val="21"/>
                <w:szCs w:val="21"/>
              </w:rPr>
              <w:t>空/氧混合的氧浓度范围</w:t>
            </w:r>
          </w:p>
        </w:tc>
        <w:tc>
          <w:tcPr>
            <w:tcW w:w="4161" w:type="dxa"/>
            <w:vAlign w:val="center"/>
          </w:tcPr>
          <w:p>
            <w:pPr>
              <w:spacing w:line="360" w:lineRule="auto"/>
              <w:jc w:val="left"/>
              <w:rPr>
                <w:rFonts w:ascii="宋体" w:hAnsi="宋体" w:cs="宋体"/>
                <w:sz w:val="21"/>
                <w:szCs w:val="21"/>
              </w:rPr>
            </w:pPr>
            <w:r>
              <w:rPr>
                <w:rFonts w:hint="eastAsia" w:ascii="宋体" w:hAnsi="宋体" w:cs="宋体"/>
                <w:sz w:val="21"/>
                <w:szCs w:val="21"/>
              </w:rPr>
              <w:t>21%-100%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6" w:type="dxa"/>
            <w:vAlign w:val="center"/>
          </w:tcPr>
          <w:p>
            <w:pPr>
              <w:spacing w:line="360" w:lineRule="auto"/>
              <w:jc w:val="center"/>
              <w:rPr>
                <w:rFonts w:ascii="宋体" w:hAnsi="宋体" w:cs="宋体"/>
                <w:sz w:val="21"/>
                <w:szCs w:val="21"/>
              </w:rPr>
            </w:pPr>
            <w:r>
              <w:rPr>
                <w:rFonts w:hint="eastAsia" w:ascii="宋体" w:hAnsi="宋体" w:cs="宋体"/>
                <w:sz w:val="21"/>
                <w:szCs w:val="21"/>
              </w:rPr>
              <w:t>6</w:t>
            </w:r>
          </w:p>
        </w:tc>
        <w:tc>
          <w:tcPr>
            <w:tcW w:w="3333" w:type="dxa"/>
            <w:vAlign w:val="center"/>
          </w:tcPr>
          <w:p>
            <w:pPr>
              <w:spacing w:line="360" w:lineRule="auto"/>
              <w:jc w:val="left"/>
              <w:rPr>
                <w:rFonts w:ascii="宋体" w:hAnsi="宋体" w:cs="宋体"/>
                <w:sz w:val="21"/>
                <w:szCs w:val="21"/>
              </w:rPr>
            </w:pPr>
            <w:r>
              <w:rPr>
                <w:rFonts w:hint="eastAsia" w:ascii="宋体" w:hAnsi="宋体" w:cs="宋体"/>
                <w:sz w:val="21"/>
                <w:szCs w:val="21"/>
              </w:rPr>
              <w:t>呼吸管路性能</w:t>
            </w:r>
          </w:p>
        </w:tc>
        <w:tc>
          <w:tcPr>
            <w:tcW w:w="4161" w:type="dxa"/>
            <w:vAlign w:val="center"/>
          </w:tcPr>
          <w:p>
            <w:pPr>
              <w:spacing w:line="360" w:lineRule="auto"/>
              <w:jc w:val="left"/>
              <w:rPr>
                <w:rFonts w:ascii="宋体" w:hAnsi="宋体" w:cs="宋体"/>
                <w:sz w:val="21"/>
                <w:szCs w:val="21"/>
              </w:rPr>
            </w:pPr>
            <w:r>
              <w:rPr>
                <w:rFonts w:hint="eastAsia" w:ascii="宋体" w:hAnsi="宋体" w:cs="宋体"/>
                <w:sz w:val="21"/>
                <w:szCs w:val="21"/>
              </w:rPr>
              <w:t>管壁内置螺旋加热丝，带温度和流量监控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6" w:type="dxa"/>
            <w:vAlign w:val="center"/>
          </w:tcPr>
          <w:p>
            <w:pPr>
              <w:spacing w:line="360" w:lineRule="auto"/>
              <w:jc w:val="center"/>
              <w:rPr>
                <w:rFonts w:ascii="宋体" w:hAnsi="宋体" w:cs="宋体"/>
                <w:sz w:val="21"/>
                <w:szCs w:val="21"/>
              </w:rPr>
            </w:pPr>
            <w:r>
              <w:rPr>
                <w:rFonts w:hint="eastAsia" w:ascii="宋体" w:hAnsi="宋体" w:cs="宋体"/>
                <w:sz w:val="21"/>
                <w:szCs w:val="21"/>
              </w:rPr>
              <w:t>7</w:t>
            </w:r>
          </w:p>
        </w:tc>
        <w:tc>
          <w:tcPr>
            <w:tcW w:w="3333" w:type="dxa"/>
            <w:vAlign w:val="center"/>
          </w:tcPr>
          <w:p>
            <w:pPr>
              <w:spacing w:line="360" w:lineRule="auto"/>
              <w:jc w:val="left"/>
              <w:rPr>
                <w:rFonts w:ascii="宋体" w:hAnsi="宋体" w:cs="宋体"/>
                <w:sz w:val="21"/>
                <w:szCs w:val="21"/>
              </w:rPr>
            </w:pPr>
            <w:r>
              <w:rPr>
                <w:rFonts w:hint="eastAsia" w:ascii="宋体" w:hAnsi="宋体" w:cs="宋体"/>
                <w:sz w:val="21"/>
                <w:szCs w:val="21"/>
              </w:rPr>
              <w:t>连接界面方式</w:t>
            </w:r>
          </w:p>
        </w:tc>
        <w:tc>
          <w:tcPr>
            <w:tcW w:w="4161" w:type="dxa"/>
            <w:vAlign w:val="center"/>
          </w:tcPr>
          <w:p>
            <w:pPr>
              <w:spacing w:line="360" w:lineRule="auto"/>
              <w:jc w:val="left"/>
              <w:rPr>
                <w:rFonts w:ascii="宋体" w:hAnsi="宋体" w:cs="宋体"/>
                <w:sz w:val="21"/>
                <w:szCs w:val="21"/>
              </w:rPr>
            </w:pPr>
            <w:r>
              <w:rPr>
                <w:rFonts w:hint="eastAsia" w:ascii="宋体" w:hAnsi="宋体" w:cs="宋体"/>
                <w:sz w:val="21"/>
                <w:szCs w:val="21"/>
              </w:rPr>
              <w:t>1.大、中、小叁种尺寸鼻塞的接头</w:t>
            </w:r>
          </w:p>
          <w:p>
            <w:pPr>
              <w:spacing w:line="360" w:lineRule="auto"/>
              <w:jc w:val="left"/>
              <w:rPr>
                <w:rFonts w:ascii="宋体" w:hAnsi="宋体" w:cs="宋体"/>
                <w:sz w:val="21"/>
                <w:szCs w:val="21"/>
              </w:rPr>
            </w:pPr>
            <w:r>
              <w:rPr>
                <w:rFonts w:hint="eastAsia" w:ascii="宋体" w:hAnsi="宋体" w:cs="宋体"/>
                <w:sz w:val="21"/>
                <w:szCs w:val="21"/>
              </w:rPr>
              <w:t>2.气管插管\气管切开套管接头</w:t>
            </w:r>
          </w:p>
          <w:p>
            <w:pPr>
              <w:spacing w:line="360" w:lineRule="auto"/>
              <w:jc w:val="left"/>
              <w:rPr>
                <w:rFonts w:ascii="宋体" w:hAnsi="宋体" w:cs="宋体"/>
                <w:sz w:val="21"/>
                <w:szCs w:val="21"/>
              </w:rPr>
            </w:pPr>
            <w:r>
              <w:rPr>
                <w:rFonts w:hint="eastAsia" w:ascii="宋体" w:hAnsi="宋体" w:cs="宋体"/>
                <w:sz w:val="21"/>
                <w:szCs w:val="21"/>
              </w:rPr>
              <w:t>3.面罩接头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6" w:type="dxa"/>
            <w:vAlign w:val="center"/>
          </w:tcPr>
          <w:p>
            <w:pPr>
              <w:spacing w:line="360" w:lineRule="auto"/>
              <w:jc w:val="center"/>
              <w:rPr>
                <w:rFonts w:hint="eastAsia" w:ascii="宋体" w:hAnsi="宋体" w:cs="宋体"/>
                <w:sz w:val="21"/>
                <w:szCs w:val="21"/>
                <w:lang w:eastAsia="zh-CN"/>
              </w:rPr>
            </w:pPr>
            <w:r>
              <w:rPr>
                <w:rFonts w:hint="eastAsia" w:ascii="宋体" w:hAnsi="宋体" w:cs="宋体"/>
                <w:sz w:val="21"/>
                <w:szCs w:val="21"/>
                <w:lang w:eastAsia="zh-CN"/>
              </w:rPr>
              <w:t>8</w:t>
            </w:r>
          </w:p>
        </w:tc>
        <w:tc>
          <w:tcPr>
            <w:tcW w:w="3333" w:type="dxa"/>
            <w:vAlign w:val="center"/>
          </w:tcPr>
          <w:p>
            <w:pPr>
              <w:spacing w:line="360" w:lineRule="auto"/>
              <w:jc w:val="left"/>
              <w:rPr>
                <w:rFonts w:ascii="宋体" w:hAnsi="宋体" w:cs="宋体"/>
                <w:sz w:val="21"/>
                <w:szCs w:val="21"/>
              </w:rPr>
            </w:pPr>
            <w:r>
              <w:rPr>
                <w:rFonts w:hint="eastAsia" w:ascii="宋体" w:hAnsi="宋体" w:cs="宋体"/>
                <w:sz w:val="21"/>
                <w:szCs w:val="21"/>
              </w:rPr>
              <w:t>屏幕尺寸显示内容</w:t>
            </w:r>
          </w:p>
        </w:tc>
        <w:tc>
          <w:tcPr>
            <w:tcW w:w="4161" w:type="dxa"/>
            <w:vAlign w:val="center"/>
          </w:tcPr>
          <w:p>
            <w:pPr>
              <w:spacing w:line="360" w:lineRule="auto"/>
              <w:jc w:val="left"/>
              <w:rPr>
                <w:rFonts w:ascii="宋体" w:hAnsi="宋体" w:cs="宋体"/>
                <w:sz w:val="21"/>
                <w:szCs w:val="21"/>
              </w:rPr>
            </w:pPr>
            <w:r>
              <w:rPr>
                <w:rFonts w:hint="eastAsia" w:ascii="宋体" w:hAnsi="宋体" w:cs="宋体"/>
                <w:sz w:val="21"/>
                <w:szCs w:val="21"/>
              </w:rPr>
              <w:t>彩色液晶屏，显示氧浓度、流量、温度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6" w:type="dxa"/>
            <w:vAlign w:val="center"/>
          </w:tcPr>
          <w:p>
            <w:pPr>
              <w:spacing w:line="360" w:lineRule="auto"/>
              <w:jc w:val="center"/>
              <w:rPr>
                <w:rFonts w:hint="eastAsia" w:ascii="宋体" w:hAnsi="宋体" w:cs="宋体"/>
                <w:sz w:val="21"/>
                <w:szCs w:val="21"/>
                <w:lang w:eastAsia="zh-CN"/>
              </w:rPr>
            </w:pPr>
            <w:r>
              <w:rPr>
                <w:rFonts w:hint="eastAsia" w:ascii="宋体" w:hAnsi="宋体" w:cs="宋体"/>
                <w:sz w:val="21"/>
                <w:szCs w:val="21"/>
                <w:lang w:eastAsia="zh-CN"/>
              </w:rPr>
              <w:t>9</w:t>
            </w:r>
          </w:p>
        </w:tc>
        <w:tc>
          <w:tcPr>
            <w:tcW w:w="3333" w:type="dxa"/>
            <w:vAlign w:val="center"/>
          </w:tcPr>
          <w:p>
            <w:pPr>
              <w:spacing w:line="360" w:lineRule="auto"/>
              <w:jc w:val="left"/>
              <w:rPr>
                <w:rFonts w:ascii="宋体" w:hAnsi="宋体" w:cs="宋体"/>
                <w:sz w:val="21"/>
                <w:szCs w:val="21"/>
              </w:rPr>
            </w:pPr>
            <w:r>
              <w:rPr>
                <w:rFonts w:hint="eastAsia" w:ascii="宋体" w:hAnsi="宋体" w:cs="宋体"/>
                <w:sz w:val="21"/>
                <w:szCs w:val="21"/>
              </w:rPr>
              <w:t>报警功能指示</w:t>
            </w:r>
          </w:p>
        </w:tc>
        <w:tc>
          <w:tcPr>
            <w:tcW w:w="4161" w:type="dxa"/>
            <w:vAlign w:val="center"/>
          </w:tcPr>
          <w:p>
            <w:pPr>
              <w:spacing w:line="360" w:lineRule="auto"/>
              <w:jc w:val="left"/>
              <w:rPr>
                <w:rFonts w:ascii="宋体" w:hAnsi="宋体" w:cs="宋体"/>
                <w:sz w:val="21"/>
                <w:szCs w:val="21"/>
              </w:rPr>
            </w:pPr>
            <w:r>
              <w:rPr>
                <w:rFonts w:hint="eastAsia" w:ascii="宋体" w:hAnsi="宋体" w:cs="宋体"/>
                <w:sz w:val="21"/>
                <w:szCs w:val="21"/>
              </w:rPr>
              <w:t>安全报警：管路堵塞报警、管路漏气报警、水罐缺水报警、管路未连接好报警、断电报警、内部故障报警、检查工作条件报警、无法达到设定温度报警、无法达到设定流量报警</w:t>
            </w:r>
          </w:p>
          <w:p>
            <w:pPr>
              <w:spacing w:line="360" w:lineRule="auto"/>
              <w:jc w:val="left"/>
              <w:rPr>
                <w:rFonts w:ascii="宋体" w:hAnsi="宋体" w:cs="宋体"/>
                <w:sz w:val="21"/>
                <w:szCs w:val="21"/>
              </w:rPr>
            </w:pPr>
            <w:r>
              <w:rPr>
                <w:rFonts w:hint="eastAsia" w:ascii="宋体" w:hAnsi="宋体" w:cs="宋体"/>
                <w:sz w:val="21"/>
                <w:szCs w:val="21"/>
              </w:rPr>
              <w:t>可设置报警：氧浓度高低限报警</w:t>
            </w:r>
          </w:p>
        </w:tc>
      </w:tr>
    </w:tbl>
    <w:p>
      <w:pPr>
        <w:rPr>
          <w:sz w:val="21"/>
          <w:szCs w:val="21"/>
        </w:rPr>
      </w:pPr>
    </w:p>
    <w:p>
      <w:pPr>
        <w:pStyle w:val="41"/>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0" w:leftChars="0" w:right="286" w:rightChars="136" w:firstLine="0" w:firstLineChars="0"/>
        <w:jc w:val="both"/>
        <w:textAlignment w:val="auto"/>
        <w:outlineLvl w:val="9"/>
        <w:rPr>
          <w:rFonts w:hint="default" w:ascii="PMingLiU" w:hAnsi="PMingLiU" w:eastAsia="PMingLiU" w:cs="PMingLiU"/>
          <w:color w:val="000000" w:themeColor="text1"/>
          <w:kern w:val="2"/>
          <w:sz w:val="21"/>
          <w:szCs w:val="21"/>
          <w:lang w:val="en-US" w:eastAsia="zh-CN" w:bidi="ar-SA"/>
        </w:rPr>
      </w:pPr>
    </w:p>
    <w:p>
      <w:pPr>
        <w:rPr>
          <w:rFonts w:hint="eastAsia"/>
          <w:lang w:val="en-US" w:eastAsia="zh-CN"/>
        </w:rPr>
      </w:pPr>
    </w:p>
    <w:p>
      <w:pPr>
        <w:spacing w:line="360" w:lineRule="exact"/>
        <w:rPr>
          <w:rFonts w:hAnsi="宋体"/>
          <w:b/>
          <w:bCs/>
          <w:color w:val="000000"/>
        </w:rPr>
      </w:pPr>
    </w:p>
    <w:p>
      <w:pPr>
        <w:spacing w:line="360" w:lineRule="auto"/>
        <w:ind w:firstLine="211" w:firstLineChars="100"/>
        <w:rPr>
          <w:rFonts w:ascii="宋体"/>
          <w:b/>
          <w:bCs/>
          <w:color w:val="FF0000"/>
          <w:highlight w:val="yellow"/>
        </w:rPr>
      </w:pPr>
    </w:p>
    <w:p>
      <w:pPr>
        <w:spacing w:line="360" w:lineRule="auto"/>
        <w:rPr>
          <w:rFonts w:hint="eastAsia" w:ascii="宋体" w:hAnsi="宋体" w:eastAsia="宋体"/>
          <w:color w:val="FF0000"/>
          <w:lang w:val="en-US" w:eastAsia="zh-CN"/>
        </w:rPr>
      </w:pPr>
      <w:r>
        <w:rPr>
          <w:rFonts w:hint="eastAsia" w:ascii="宋体" w:hAnsi="宋体"/>
          <w:color w:val="FF0000"/>
        </w:rPr>
        <w:t>注：以上技术参数仅供参考，投标人应提供优于或等于以上技术参数的产品。</w:t>
      </w:r>
      <w:r>
        <w:rPr>
          <w:rFonts w:hint="eastAsia" w:ascii="宋体" w:hAnsi="宋体"/>
          <w:color w:val="FF0000"/>
          <w:lang w:eastAsia="zh-CN"/>
        </w:rPr>
        <w:t>投标人应提供本产品的技术白皮书或者相关证明材料；偏离表应如实响应。</w:t>
      </w:r>
    </w:p>
    <w:p>
      <w:pPr>
        <w:spacing w:line="360" w:lineRule="auto"/>
        <w:rPr>
          <w:rFonts w:ascii="宋体" w:hAnsi="宋体"/>
          <w:color w:val="FF0000"/>
        </w:rPr>
      </w:pPr>
    </w:p>
    <w:p>
      <w:pPr>
        <w:rPr>
          <w:b/>
          <w:sz w:val="24"/>
          <w:szCs w:val="24"/>
        </w:rPr>
      </w:pPr>
      <w:r>
        <w:rPr>
          <w:b/>
          <w:sz w:val="24"/>
          <w:szCs w:val="24"/>
        </w:rPr>
        <w:t>二、项目的其他各项要求</w:t>
      </w:r>
    </w:p>
    <w:p>
      <w:pPr>
        <w:spacing w:line="360" w:lineRule="auto"/>
        <w:ind w:left="720"/>
        <w:rPr>
          <w:rFonts w:ascii="宋体" w:cs="宋体"/>
          <w:b/>
          <w:bCs/>
          <w:color w:val="000000"/>
        </w:rPr>
      </w:pPr>
    </w:p>
    <w:p>
      <w:pPr>
        <w:numPr>
          <w:ilvl w:val="0"/>
          <w:numId w:val="6"/>
        </w:numPr>
        <w:spacing w:line="360" w:lineRule="auto"/>
        <w:rPr>
          <w:rFonts w:ascii="宋体" w:cs="宋体"/>
          <w:b/>
          <w:bCs/>
          <w:color w:val="000000"/>
        </w:rPr>
      </w:pPr>
      <w:r>
        <w:rPr>
          <w:rFonts w:hint="eastAsia" w:ascii="宋体" w:cs="宋体"/>
          <w:b/>
          <w:bCs/>
          <w:color w:val="000000"/>
        </w:rPr>
        <w:t>售后要求：</w:t>
      </w:r>
    </w:p>
    <w:p>
      <w:pPr>
        <w:spacing w:line="360" w:lineRule="auto"/>
        <w:rPr>
          <w:rFonts w:ascii="宋体" w:hAnsi="宋体" w:cs="宋体"/>
          <w:kern w:val="0"/>
        </w:rPr>
      </w:pPr>
      <w:r>
        <w:rPr>
          <w:rFonts w:hint="eastAsia" w:ascii="宋体" w:hAnsi="宋体" w:cs="宋体"/>
          <w:kern w:val="0"/>
        </w:rPr>
        <w:t>1.及时响应；</w:t>
      </w:r>
    </w:p>
    <w:p>
      <w:pPr>
        <w:spacing w:line="360" w:lineRule="auto"/>
        <w:rPr>
          <w:rFonts w:ascii="宋体" w:cs="宋体"/>
          <w:bCs/>
          <w:color w:val="000000"/>
        </w:rPr>
      </w:pPr>
      <w:r>
        <w:rPr>
          <w:rFonts w:hint="eastAsia" w:ascii="宋体" w:hAnsi="宋体" w:cs="宋体"/>
          <w:kern w:val="0"/>
        </w:rPr>
        <w:t>2.技术培训：到货后，安装设备时给予技术培训；质保期内根据需要提供技术培训或维护升级；</w:t>
      </w:r>
    </w:p>
    <w:p>
      <w:pPr>
        <w:spacing w:line="360" w:lineRule="auto"/>
        <w:rPr>
          <w:rFonts w:ascii="宋体" w:cs="宋体"/>
          <w:bCs/>
          <w:color w:val="000000"/>
        </w:rPr>
      </w:pPr>
      <w:r>
        <w:rPr>
          <w:rFonts w:hint="eastAsia" w:ascii="宋体" w:hAnsi="宋体" w:cs="宋体"/>
          <w:kern w:val="0"/>
        </w:rPr>
        <w:t>3.</w:t>
      </w:r>
      <w:r>
        <w:rPr>
          <w:rFonts w:hint="eastAsia" w:ascii="宋体" w:hAnsi="宋体" w:cs="宋体"/>
          <w:color w:val="FF0000"/>
          <w:kern w:val="0"/>
        </w:rPr>
        <w:t>免费维保期不低于</w:t>
      </w:r>
      <w:r>
        <w:rPr>
          <w:rFonts w:hint="eastAsia" w:ascii="宋体" w:hAnsi="宋体" w:cs="宋体"/>
          <w:color w:val="FF0000"/>
          <w:kern w:val="0"/>
          <w:lang w:val="en-US" w:eastAsia="zh-CN"/>
        </w:rPr>
        <w:t>3</w:t>
      </w:r>
      <w:r>
        <w:rPr>
          <w:rFonts w:hint="eastAsia" w:ascii="宋体" w:hAnsi="宋体" w:cs="宋体"/>
          <w:color w:val="FF0000"/>
          <w:kern w:val="0"/>
        </w:rPr>
        <w:t>年（原厂质保）</w:t>
      </w:r>
      <w:r>
        <w:rPr>
          <w:rFonts w:hint="eastAsia" w:ascii="宋体" w:hAnsi="宋体" w:cs="宋体"/>
          <w:kern w:val="0"/>
        </w:rPr>
        <w:t>，质保期内免费提供维修及维护。</w:t>
      </w:r>
    </w:p>
    <w:p>
      <w:pPr>
        <w:spacing w:line="360" w:lineRule="auto"/>
        <w:rPr>
          <w:rFonts w:ascii="宋体" w:cs="宋体"/>
          <w:bCs/>
          <w:color w:val="000000"/>
        </w:rPr>
      </w:pPr>
    </w:p>
    <w:p>
      <w:pPr>
        <w:spacing w:line="360" w:lineRule="auto"/>
        <w:rPr>
          <w:rFonts w:ascii="宋体" w:cs="宋体"/>
          <w:b/>
          <w:bCs/>
          <w:color w:val="000000"/>
        </w:rPr>
      </w:pPr>
      <w:r>
        <w:rPr>
          <w:rFonts w:hint="eastAsia" w:ascii="宋体" w:hAnsi="宋体" w:cs="宋体"/>
          <w:b/>
          <w:bCs/>
          <w:color w:val="000000"/>
        </w:rPr>
        <w:t>（二）项目其他要求：</w:t>
      </w:r>
      <w:r>
        <w:rPr>
          <w:rFonts w:hint="eastAsia" w:ascii="宋体" w:hAnsi="宋体" w:cs="宋体"/>
          <w:b/>
          <w:bCs/>
        </w:rPr>
        <w:t>（对照其他要求提供偏离表）</w:t>
      </w:r>
    </w:p>
    <w:p>
      <w:pPr>
        <w:spacing w:line="360" w:lineRule="auto"/>
        <w:rPr>
          <w:rFonts w:ascii="宋体" w:cs="宋体"/>
          <w:b/>
          <w:bCs/>
          <w:color w:val="000000"/>
        </w:rPr>
      </w:pPr>
      <w:r>
        <w:rPr>
          <w:rFonts w:ascii="宋体" w:hAnsi="宋体" w:cs="宋体"/>
          <w:b/>
          <w:bCs/>
          <w:color w:val="000000"/>
        </w:rPr>
        <w:t xml:space="preserve"> 1</w:t>
      </w:r>
      <w:r>
        <w:rPr>
          <w:rFonts w:hint="eastAsia" w:ascii="宋体" w:hAnsi="宋体" w:cs="宋体"/>
          <w:b/>
          <w:bCs/>
          <w:color w:val="000000"/>
        </w:rPr>
        <w:t>、项目质量要求：</w:t>
      </w:r>
    </w:p>
    <w:p>
      <w:pPr>
        <w:tabs>
          <w:tab w:val="left" w:pos="432"/>
        </w:tabs>
        <w:spacing w:line="360" w:lineRule="auto"/>
        <w:rPr>
          <w:color w:val="000000"/>
        </w:rPr>
      </w:pPr>
      <w:r>
        <w:rPr>
          <w:rFonts w:ascii="宋体" w:hAnsi="宋体" w:cs="宋体"/>
          <w:color w:val="000000"/>
        </w:rPr>
        <w:t>1.1</w:t>
      </w:r>
      <w:r>
        <w:rPr>
          <w:rFonts w:hint="eastAsia" w:ascii="宋体" w:hAnsi="宋体" w:cs="宋体"/>
          <w:color w:val="000000"/>
        </w:rPr>
        <w:t>、供应商须保证本次投标产品系优质材料和先进工艺制成</w:t>
      </w:r>
      <w:r>
        <w:rPr>
          <w:rFonts w:hint="eastAsia" w:hAnsi="宋体" w:cs="宋体"/>
          <w:color w:val="000000"/>
        </w:rPr>
        <w:t>新出厂的产品，且完全与招标响应文件所述相符。</w:t>
      </w:r>
      <w:r>
        <w:rPr>
          <w:rFonts w:hint="eastAsia" w:hAnsi="宋体" w:cs="宋体"/>
          <w:color w:val="FF0000"/>
        </w:rPr>
        <w:t>提供授权书。</w:t>
      </w:r>
    </w:p>
    <w:p>
      <w:pPr>
        <w:spacing w:line="360" w:lineRule="auto"/>
        <w:rPr>
          <w:color w:val="000000"/>
        </w:rPr>
      </w:pPr>
      <w:r>
        <w:rPr>
          <w:color w:val="000000"/>
        </w:rPr>
        <w:t>1.2</w:t>
      </w:r>
      <w:r>
        <w:rPr>
          <w:rFonts w:hint="eastAsia" w:hAnsi="宋体" w:cs="宋体"/>
          <w:color w:val="000000"/>
        </w:rPr>
        <w:t>、招标</w:t>
      </w:r>
      <w:r>
        <w:rPr>
          <w:rFonts w:hint="eastAsia" w:ascii="Times New Roman" w:hAnsi="宋体" w:eastAsia="宋体" w:cs="宋体"/>
        </w:rPr>
        <w:t>响应文件所限的型号</w:t>
      </w:r>
      <w:r>
        <w:rPr>
          <w:rFonts w:hint="eastAsia" w:hAnsi="宋体" w:cs="宋体"/>
          <w:color w:val="000000"/>
        </w:rPr>
        <w:t>不作变更，如特殊原因确需变更，则要求证明替代品更优更好且价格不得变动，</w:t>
      </w:r>
      <w:r>
        <w:rPr>
          <w:rFonts w:hint="eastAsia" w:hAnsi="宋体" w:cs="宋体"/>
        </w:rPr>
        <w:t>且须征得国有资产管理处的认可</w:t>
      </w:r>
      <w:r>
        <w:rPr>
          <w:rFonts w:hint="eastAsia" w:ascii="Times New Roman" w:hAnsi="宋体" w:eastAsia="宋体" w:cs="宋体"/>
        </w:rPr>
        <w:t>并进行合同变更。</w:t>
      </w:r>
    </w:p>
    <w:p>
      <w:pPr>
        <w:spacing w:line="360" w:lineRule="auto"/>
        <w:rPr>
          <w:color w:val="000000"/>
        </w:rPr>
      </w:pPr>
      <w:r>
        <w:rPr>
          <w:color w:val="000000"/>
        </w:rPr>
        <w:t>1.3</w:t>
      </w:r>
      <w:r>
        <w:rPr>
          <w:rFonts w:hint="eastAsia" w:hAnsi="宋体" w:cs="宋体"/>
          <w:color w:val="000000"/>
        </w:rPr>
        <w:t>、交付使用前发生的产品硬件损坏和不合格，一律退换新品。在质保期前三个月内发生的产品损坏和性能不合格（非使用不当原因造成），除采购人同意修理者外，亦应退换新品。</w:t>
      </w:r>
    </w:p>
    <w:p>
      <w:pPr>
        <w:spacing w:line="360" w:lineRule="auto"/>
        <w:rPr>
          <w:color w:val="000000"/>
        </w:rPr>
      </w:pPr>
      <w:r>
        <w:rPr>
          <w:color w:val="000000"/>
        </w:rPr>
        <w:t>1.4</w:t>
      </w:r>
      <w:r>
        <w:rPr>
          <w:rFonts w:hint="eastAsia" w:hAnsi="宋体" w:cs="宋体"/>
          <w:color w:val="000000"/>
        </w:rPr>
        <w:t>、供应商应派有资格、有经验的人员及时对安装的全过程进行监督、指导，保证安装质量为优良等级。</w:t>
      </w:r>
    </w:p>
    <w:p>
      <w:pPr>
        <w:spacing w:line="360" w:lineRule="auto"/>
        <w:rPr>
          <w:rFonts w:hint="eastAsia" w:hAnsi="宋体" w:cs="宋体"/>
          <w:color w:val="000000"/>
        </w:rPr>
      </w:pPr>
      <w:r>
        <w:rPr>
          <w:color w:val="000000"/>
        </w:rPr>
        <w:t>1.5</w:t>
      </w:r>
      <w:r>
        <w:rPr>
          <w:rFonts w:hint="eastAsia" w:hAnsi="宋体" w:cs="宋体"/>
          <w:color w:val="000000"/>
        </w:rPr>
        <w:t>、供应商所提供的产品必须完全符合国家相关标准的要求。</w:t>
      </w:r>
    </w:p>
    <w:p>
      <w:pPr>
        <w:numPr>
          <w:ilvl w:val="0"/>
          <w:numId w:val="0"/>
        </w:numPr>
        <w:jc w:val="left"/>
        <w:rPr>
          <w:rFonts w:hint="eastAsia"/>
          <w:sz w:val="28"/>
          <w:szCs w:val="28"/>
          <w:lang w:val="en-US" w:eastAsia="zh-CN"/>
        </w:rPr>
      </w:pPr>
      <w:r>
        <w:rPr>
          <w:rFonts w:hint="eastAsia" w:ascii="Times New Roman" w:hAnsi="宋体" w:eastAsia="宋体" w:cs="宋体"/>
          <w:color w:val="000000"/>
          <w:lang w:val="en-US" w:eastAsia="zh-CN"/>
        </w:rPr>
        <w:t>1.6所用试剂的定标液全部免费提供。</w:t>
      </w:r>
    </w:p>
    <w:p>
      <w:pPr>
        <w:spacing w:line="360" w:lineRule="auto"/>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1.7如有专用试剂请说明，试剂必须为江苏阳光采购平台入围产品，试剂的价格不高于江苏省阳光采购平台同品牌试剂价格。</w:t>
      </w:r>
    </w:p>
    <w:p>
      <w:pPr>
        <w:spacing w:line="360" w:lineRule="auto"/>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1.8开通仪器LIS端口，新仪器接入医院LIS系统，费用全部由中标公司承担。</w:t>
      </w:r>
    </w:p>
    <w:p>
      <w:pPr>
        <w:spacing w:line="360" w:lineRule="auto"/>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1.9仪器具有双工识别性能，仪器是今年最新产版本的，2020年6月以后生产的全套全新设备。</w:t>
      </w:r>
    </w:p>
    <w:p>
      <w:pPr>
        <w:pStyle w:val="2"/>
        <w:rPr>
          <w:rFonts w:hint="default"/>
          <w:lang w:val="en-US" w:eastAsia="zh-CN"/>
        </w:rPr>
      </w:pPr>
    </w:p>
    <w:p>
      <w:pPr>
        <w:pStyle w:val="2"/>
      </w:pPr>
    </w:p>
    <w:p>
      <w:pPr>
        <w:spacing w:line="360" w:lineRule="auto"/>
        <w:rPr>
          <w:color w:val="000000"/>
        </w:rPr>
      </w:pPr>
      <w:r>
        <w:rPr>
          <w:rFonts w:hAnsi="宋体"/>
          <w:b/>
          <w:bCs/>
          <w:color w:val="000000"/>
        </w:rPr>
        <w:t>2</w:t>
      </w:r>
      <w:r>
        <w:rPr>
          <w:rFonts w:hint="eastAsia" w:hAnsi="宋体" w:cs="宋体"/>
          <w:b/>
          <w:bCs/>
          <w:color w:val="000000"/>
        </w:rPr>
        <w:t>、验收、交付使用的要求：</w:t>
      </w:r>
    </w:p>
    <w:p>
      <w:pPr>
        <w:spacing w:line="360" w:lineRule="auto"/>
      </w:pPr>
      <w:r>
        <w:rPr>
          <w:color w:val="000000"/>
        </w:rPr>
        <w:t>2.1</w:t>
      </w:r>
      <w:r>
        <w:rPr>
          <w:rFonts w:hint="eastAsia" w:hAnsi="宋体" w:cs="宋体"/>
          <w:color w:val="000000"/>
        </w:rPr>
        <w:t>、在整体项目部署工作完成后，</w:t>
      </w:r>
      <w:r>
        <w:rPr>
          <w:rFonts w:hint="eastAsia" w:cs="宋体"/>
        </w:rPr>
        <w:t>成交供应商应及时告知采购人，采购人于项目运行两周后组织正式验收</w:t>
      </w:r>
      <w:r>
        <w:rPr>
          <w:rFonts w:hint="eastAsia" w:hAnsi="宋体" w:cs="宋体"/>
        </w:rPr>
        <w:t>。验收须严格按照有关规范要求标准执行。</w:t>
      </w:r>
    </w:p>
    <w:p>
      <w:pPr>
        <w:spacing w:line="360" w:lineRule="auto"/>
        <w:rPr>
          <w:color w:val="000000" w:themeColor="text1"/>
        </w:rPr>
      </w:pPr>
      <w:r>
        <w:rPr>
          <w:color w:val="000000"/>
        </w:rPr>
        <w:t>2.2</w:t>
      </w:r>
      <w:r>
        <w:rPr>
          <w:rFonts w:hint="eastAsia" w:hAnsi="宋体" w:cs="宋体"/>
          <w:color w:val="000000"/>
        </w:rPr>
        <w:t>、交付使用要同时向采购人提供详细的技术文件、安装记录等，同时提供</w:t>
      </w:r>
      <w:r>
        <w:rPr>
          <w:rFonts w:hint="eastAsia" w:hAnsi="宋体" w:cs="宋体"/>
          <w:color w:val="000000" w:themeColor="text1"/>
        </w:rPr>
        <w:t>两份产品使用说明书。</w:t>
      </w:r>
    </w:p>
    <w:p>
      <w:pPr>
        <w:spacing w:line="360" w:lineRule="auto"/>
        <w:rPr>
          <w:color w:val="000000"/>
        </w:rPr>
      </w:pPr>
      <w:r>
        <w:rPr>
          <w:color w:val="000000"/>
        </w:rPr>
        <w:t>2.3</w:t>
      </w:r>
      <w:r>
        <w:rPr>
          <w:rFonts w:hint="eastAsia" w:hAnsi="宋体" w:cs="宋体"/>
          <w:color w:val="000000"/>
        </w:rPr>
        <w:t>、成交供应商应对采购人的有关使用人员进行操作的培训及常规故障排除的实际指导。指导的语言为汉语。</w:t>
      </w:r>
    </w:p>
    <w:p>
      <w:pPr>
        <w:spacing w:line="360" w:lineRule="auto"/>
        <w:rPr>
          <w:color w:val="000000"/>
        </w:rPr>
      </w:pPr>
      <w:r>
        <w:rPr>
          <w:rFonts w:hAnsi="宋体"/>
          <w:b/>
          <w:bCs/>
          <w:color w:val="000000"/>
        </w:rPr>
        <w:t>3</w:t>
      </w:r>
      <w:r>
        <w:rPr>
          <w:rFonts w:hint="eastAsia" w:hAnsi="宋体" w:cs="宋体"/>
          <w:b/>
          <w:bCs/>
          <w:color w:val="000000"/>
        </w:rPr>
        <w:t>、维修保修的要求：</w:t>
      </w:r>
    </w:p>
    <w:p>
      <w:pPr>
        <w:spacing w:line="360" w:lineRule="auto"/>
        <w:rPr>
          <w:color w:val="000000"/>
        </w:rPr>
      </w:pPr>
      <w:r>
        <w:rPr>
          <w:color w:val="000000"/>
        </w:rPr>
        <w:t>3.1</w:t>
      </w:r>
      <w:r>
        <w:rPr>
          <w:rFonts w:hint="eastAsia" w:hAnsi="宋体" w:cs="宋体"/>
          <w:color w:val="000000"/>
        </w:rPr>
        <w:t>、为了维修服务工作方便，成交供应商必须设有能在短时间内及时响应报修信息的维修站</w:t>
      </w:r>
      <w:r>
        <w:rPr>
          <w:rFonts w:hint="eastAsia" w:hAnsi="宋体" w:cs="宋体"/>
        </w:rPr>
        <w:t>。</w:t>
      </w:r>
    </w:p>
    <w:p>
      <w:pPr>
        <w:numPr>
          <w:ilvl w:val="0"/>
          <w:numId w:val="0"/>
        </w:numPr>
        <w:jc w:val="left"/>
        <w:rPr>
          <w:color w:val="000000"/>
        </w:rPr>
      </w:pPr>
      <w:r>
        <w:rPr>
          <w:color w:val="000000"/>
        </w:rPr>
        <w:t>3.2</w:t>
      </w:r>
      <w:r>
        <w:rPr>
          <w:rFonts w:hint="eastAsia" w:hAnsi="宋体" w:cs="宋体"/>
          <w:color w:val="000000"/>
        </w:rPr>
        <w:t>、</w:t>
      </w:r>
      <w:r>
        <w:rPr>
          <w:rFonts w:hint="eastAsia" w:ascii="Times New Roman" w:hAnsi="宋体" w:eastAsia="宋体" w:cs="宋体"/>
          <w:color w:val="000000"/>
          <w:lang w:val="en-US" w:eastAsia="zh-CN"/>
        </w:rPr>
        <w:t>免费上门检修保养，免费更换零配件等</w:t>
      </w:r>
      <w:r>
        <w:rPr>
          <w:rFonts w:hint="eastAsia"/>
          <w:sz w:val="28"/>
          <w:szCs w:val="28"/>
          <w:lang w:val="en-US" w:eastAsia="zh-CN"/>
        </w:rPr>
        <w:t>。</w:t>
      </w:r>
      <w:r>
        <w:rPr>
          <w:rFonts w:hint="eastAsia" w:hAnsi="宋体" w:cs="宋体"/>
          <w:color w:val="000000"/>
        </w:rPr>
        <w:t>质保期内一切费用</w:t>
      </w:r>
      <w:r>
        <w:rPr>
          <w:rFonts w:hint="eastAsia" w:hAnsi="宋体" w:cs="宋体"/>
          <w:color w:val="000000"/>
          <w:lang w:eastAsia="zh-CN"/>
        </w:rPr>
        <w:t>，</w:t>
      </w:r>
      <w:r>
        <w:rPr>
          <w:rFonts w:hint="eastAsia" w:hAnsi="宋体" w:cs="宋体"/>
          <w:color w:val="000000"/>
        </w:rPr>
        <w:t>由成交供应商承担。</w:t>
      </w:r>
    </w:p>
    <w:p>
      <w:pPr>
        <w:spacing w:line="360" w:lineRule="auto"/>
        <w:rPr>
          <w:color w:val="000000"/>
        </w:rPr>
      </w:pPr>
      <w:r>
        <w:rPr>
          <w:color w:val="000000"/>
        </w:rPr>
        <w:t>3.3</w:t>
      </w:r>
      <w:r>
        <w:rPr>
          <w:rFonts w:hint="eastAsia" w:cs="宋体"/>
          <w:color w:val="000000"/>
        </w:rPr>
        <w:t>、质保期内，一旦发生问题，成交供应商必须在招标响应文件承诺的时间内到达现场并及时处理。</w:t>
      </w:r>
    </w:p>
    <w:p>
      <w:pPr>
        <w:spacing w:line="360" w:lineRule="auto"/>
        <w:jc w:val="left"/>
        <w:rPr>
          <w:rFonts w:hAnsi="宋体"/>
          <w:color w:val="000000"/>
        </w:rPr>
      </w:pPr>
      <w:r>
        <w:rPr>
          <w:color w:val="000000"/>
        </w:rPr>
        <w:t>3.4</w:t>
      </w:r>
      <w:r>
        <w:rPr>
          <w:rFonts w:hint="eastAsia" w:hAnsi="宋体" w:cs="宋体"/>
          <w:color w:val="000000"/>
        </w:rPr>
        <w:t>、质保期内，如因产品质量、安装问题致使待修时间超过投标时承诺的时间，成交供应商应负责赔偿。</w:t>
      </w:r>
    </w:p>
    <w:p>
      <w:pPr>
        <w:spacing w:line="360" w:lineRule="auto"/>
        <w:jc w:val="left"/>
        <w:rPr>
          <w:rFonts w:hAnsi="宋体"/>
          <w:b/>
          <w:bCs/>
          <w:color w:val="000000"/>
        </w:rPr>
      </w:pPr>
    </w:p>
    <w:p>
      <w:pPr>
        <w:pStyle w:val="2"/>
      </w:pPr>
    </w:p>
    <w:p>
      <w:pPr>
        <w:spacing w:line="360" w:lineRule="auto"/>
        <w:jc w:val="left"/>
        <w:rPr>
          <w:rFonts w:hint="eastAsia" w:hAnsi="宋体" w:cs="宋体"/>
          <w:b/>
          <w:bCs/>
          <w:color w:val="000000"/>
          <w:lang w:eastAsia="zh-CN"/>
        </w:rPr>
      </w:pPr>
      <w:r>
        <w:rPr>
          <w:rFonts w:hint="eastAsia" w:hAnsi="宋体" w:cs="宋体"/>
          <w:b/>
          <w:bCs/>
          <w:color w:val="000000"/>
        </w:rPr>
        <w:t>合同</w:t>
      </w:r>
      <w:r>
        <w:rPr>
          <w:rFonts w:hint="eastAsia" w:hAnsi="宋体" w:cs="宋体"/>
          <w:b/>
          <w:bCs/>
          <w:color w:val="000000"/>
          <w:lang w:eastAsia="zh-CN"/>
        </w:rPr>
        <w:t>模板</w:t>
      </w:r>
    </w:p>
    <w:p>
      <w:pPr>
        <w:pStyle w:val="14"/>
        <w:spacing w:before="0" w:beforeAutospacing="0" w:after="0" w:afterAutospacing="0" w:line="360" w:lineRule="exact"/>
        <w:ind w:right="403"/>
        <w:jc w:val="right"/>
        <w:rPr>
          <w:b/>
          <w:sz w:val="36"/>
        </w:rPr>
      </w:pPr>
      <w:r>
        <w:rPr>
          <w:rStyle w:val="40"/>
          <w:rFonts w:hint="eastAsia"/>
          <w:b/>
          <w:szCs w:val="20"/>
        </w:rPr>
        <w:t>合同编号：</w:t>
      </w:r>
    </w:p>
    <w:p>
      <w:pPr>
        <w:widowControl/>
        <w:spacing w:line="360" w:lineRule="auto"/>
        <w:jc w:val="left"/>
        <w:rPr>
          <w:rFonts w:ascii="宋体" w:cs="宋体"/>
          <w:kern w:val="0"/>
          <w:sz w:val="24"/>
          <w:szCs w:val="20"/>
        </w:rPr>
      </w:pPr>
      <w:r>
        <w:rPr>
          <w:rFonts w:hint="eastAsia" w:ascii="宋体" w:hAnsi="宋体" w:cs="宋体"/>
          <w:b/>
          <w:kern w:val="0"/>
          <w:sz w:val="24"/>
          <w:szCs w:val="20"/>
        </w:rPr>
        <w:t>购货单位</w:t>
      </w:r>
      <w:r>
        <w:rPr>
          <w:rFonts w:hint="eastAsia" w:ascii="宋体" w:hAnsi="宋体" w:cs="宋体"/>
          <w:kern w:val="0"/>
          <w:sz w:val="24"/>
          <w:szCs w:val="20"/>
        </w:rPr>
        <w:t>：</w:t>
      </w:r>
      <w:r>
        <w:rPr>
          <w:rFonts w:hint="eastAsia" w:ascii="宋体" w:hAnsi="宋体" w:cs="宋体"/>
          <w:kern w:val="0"/>
          <w:sz w:val="24"/>
          <w:szCs w:val="20"/>
          <w:u w:val="single"/>
        </w:rPr>
        <w:t>徐州医科大学附属第三医院</w:t>
      </w:r>
      <w:r>
        <w:rPr>
          <w:rFonts w:hint="eastAsia" w:ascii="宋体" w:hAnsi="宋体" w:cs="宋体"/>
          <w:kern w:val="0"/>
          <w:sz w:val="24"/>
          <w:szCs w:val="20"/>
        </w:rPr>
        <w:t>（以下简称甲方）</w:t>
      </w:r>
      <w:r>
        <w:rPr>
          <w:rFonts w:ascii="宋体" w:hAnsi="宋体" w:cs="宋体"/>
          <w:kern w:val="0"/>
          <w:sz w:val="24"/>
          <w:szCs w:val="20"/>
        </w:rPr>
        <w:t xml:space="preserve"> </w:t>
      </w:r>
    </w:p>
    <w:p>
      <w:pPr>
        <w:widowControl/>
        <w:spacing w:line="360" w:lineRule="auto"/>
        <w:jc w:val="left"/>
        <w:rPr>
          <w:rFonts w:ascii="宋体" w:cs="宋体"/>
          <w:kern w:val="0"/>
          <w:sz w:val="24"/>
          <w:szCs w:val="20"/>
        </w:rPr>
      </w:pPr>
      <w:r>
        <w:rPr>
          <w:rFonts w:hint="eastAsia" w:ascii="宋体" w:hAnsi="宋体" w:cs="宋体"/>
          <w:b/>
          <w:kern w:val="0"/>
          <w:sz w:val="24"/>
          <w:szCs w:val="20"/>
        </w:rPr>
        <w:t>供货单位</w:t>
      </w:r>
      <w:r>
        <w:rPr>
          <w:rFonts w:hint="eastAsia" w:ascii="宋体" w:hAnsi="宋体" w:cs="宋体"/>
          <w:kern w:val="0"/>
          <w:sz w:val="24"/>
          <w:szCs w:val="20"/>
        </w:rPr>
        <w:t>：</w:t>
      </w:r>
      <w:r>
        <w:rPr>
          <w:rFonts w:hint="eastAsia" w:ascii="宋体" w:cs="宋体"/>
          <w:kern w:val="0"/>
          <w:sz w:val="24"/>
          <w:szCs w:val="20"/>
          <w:u w:val="single"/>
        </w:rPr>
        <w:t xml:space="preserve">        </w:t>
      </w:r>
      <w:r>
        <w:rPr>
          <w:rFonts w:hint="eastAsia" w:ascii="宋体" w:hAnsi="宋体" w:cs="宋体"/>
          <w:kern w:val="0"/>
          <w:sz w:val="24"/>
          <w:szCs w:val="20"/>
        </w:rPr>
        <w:t>（以下简称乙方）</w:t>
      </w:r>
      <w:r>
        <w:rPr>
          <w:rFonts w:ascii="宋体" w:hAnsi="宋体" w:cs="宋体"/>
          <w:kern w:val="0"/>
          <w:sz w:val="24"/>
          <w:szCs w:val="20"/>
        </w:rPr>
        <w:t xml:space="preserve"> </w:t>
      </w:r>
    </w:p>
    <w:p>
      <w:pPr>
        <w:widowControl/>
        <w:spacing w:line="360" w:lineRule="auto"/>
        <w:jc w:val="left"/>
        <w:rPr>
          <w:rFonts w:ascii="宋体" w:cs="宋体"/>
          <w:b/>
          <w:kern w:val="0"/>
          <w:sz w:val="24"/>
          <w:szCs w:val="20"/>
        </w:rPr>
      </w:pPr>
      <w:r>
        <w:rPr>
          <w:rFonts w:hint="eastAsia" w:ascii="宋体" w:hAnsi="宋体" w:cs="宋体"/>
          <w:b/>
          <w:kern w:val="0"/>
          <w:sz w:val="24"/>
          <w:szCs w:val="20"/>
        </w:rPr>
        <w:t>合同签署地点：</w:t>
      </w:r>
      <w:r>
        <w:rPr>
          <w:rFonts w:hint="eastAsia" w:ascii="宋体" w:hAnsi="宋体" w:cs="宋体"/>
          <w:kern w:val="0"/>
          <w:sz w:val="24"/>
          <w:szCs w:val="20"/>
        </w:rPr>
        <w:t>江苏省徐州市</w:t>
      </w:r>
    </w:p>
    <w:p>
      <w:pPr>
        <w:widowControl/>
        <w:spacing w:line="360" w:lineRule="exact"/>
        <w:jc w:val="left"/>
        <w:rPr>
          <w:rFonts w:ascii="宋体" w:cs="宋体"/>
          <w:kern w:val="0"/>
          <w:sz w:val="24"/>
          <w:szCs w:val="20"/>
        </w:rPr>
      </w:pPr>
      <w:r>
        <w:rPr>
          <w:rFonts w:hint="eastAsia" w:ascii="宋体" w:hAnsi="宋体" w:cs="宋体"/>
          <w:kern w:val="0"/>
          <w:sz w:val="24"/>
          <w:szCs w:val="20"/>
        </w:rPr>
        <w:t>　　根据《中华人民共和国合同法》以及相关法律法规的规定，经双方协商一致，就甲方采购乙方设备事宜，双方自愿签订如下合同：</w:t>
      </w:r>
      <w:r>
        <w:rPr>
          <w:rFonts w:ascii="宋体" w:hAnsi="宋体" w:cs="宋体"/>
          <w:kern w:val="0"/>
          <w:sz w:val="24"/>
          <w:szCs w:val="20"/>
        </w:rPr>
        <w:t xml:space="preserve"> </w:t>
      </w:r>
    </w:p>
    <w:p>
      <w:pPr>
        <w:widowControl/>
        <w:spacing w:line="360" w:lineRule="exact"/>
        <w:ind w:firstLine="420"/>
        <w:jc w:val="left"/>
        <w:rPr>
          <w:rFonts w:ascii="宋体" w:cs="宋体"/>
          <w:b/>
          <w:kern w:val="0"/>
          <w:sz w:val="24"/>
        </w:rPr>
      </w:pPr>
      <w:r>
        <w:rPr>
          <w:rFonts w:hint="eastAsia" w:ascii="宋体" w:hAnsi="宋体" w:cs="宋体"/>
          <w:b/>
          <w:kern w:val="0"/>
          <w:sz w:val="24"/>
        </w:rPr>
        <w:t>第一条</w:t>
      </w:r>
      <w:r>
        <w:rPr>
          <w:rFonts w:ascii="宋体" w:hAnsi="宋体" w:cs="宋体"/>
          <w:b/>
          <w:kern w:val="0"/>
          <w:sz w:val="24"/>
        </w:rPr>
        <w:t xml:space="preserve"> </w:t>
      </w:r>
      <w:r>
        <w:rPr>
          <w:rFonts w:hint="eastAsia" w:ascii="宋体" w:hAnsi="宋体" w:cs="宋体"/>
          <w:b/>
          <w:kern w:val="0"/>
          <w:sz w:val="24"/>
        </w:rPr>
        <w:t>产品名称、种类、规格、数量及价款</w:t>
      </w:r>
    </w:p>
    <w:tbl>
      <w:tblPr>
        <w:tblStyle w:val="15"/>
        <w:tblW w:w="9167" w:type="dxa"/>
        <w:jc w:val="center"/>
        <w:tblCellSpacing w:w="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CellMar>
          <w:top w:w="0" w:type="dxa"/>
          <w:left w:w="0" w:type="dxa"/>
          <w:bottom w:w="0" w:type="dxa"/>
          <w:right w:w="0" w:type="dxa"/>
        </w:tblCellMar>
      </w:tblPr>
      <w:tblGrid>
        <w:gridCol w:w="1479"/>
        <w:gridCol w:w="1067"/>
        <w:gridCol w:w="1556"/>
        <w:gridCol w:w="1523"/>
        <w:gridCol w:w="603"/>
        <w:gridCol w:w="1441"/>
        <w:gridCol w:w="1498"/>
      </w:tblGrid>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cantSplit/>
          <w:trHeight w:val="360" w:hRule="atLeast"/>
          <w:tblCellSpacing w:w="0" w:type="dxa"/>
          <w:jc w:val="center"/>
        </w:trPr>
        <w:tc>
          <w:tcPr>
            <w:tcW w:w="1479"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0"/>
              </w:rPr>
              <w:t>产品</w:t>
            </w:r>
            <w:r>
              <w:rPr>
                <w:rFonts w:hint="eastAsia" w:ascii="宋体" w:hAnsi="宋体" w:cs="宋体"/>
                <w:b/>
                <w:kern w:val="0"/>
                <w:sz w:val="24"/>
                <w:szCs w:val="20"/>
              </w:rPr>
              <w:t>名称</w:t>
            </w:r>
          </w:p>
        </w:tc>
        <w:tc>
          <w:tcPr>
            <w:tcW w:w="1067"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4"/>
                <w:szCs w:val="20"/>
              </w:rPr>
              <w:t>品牌名称</w:t>
            </w:r>
          </w:p>
        </w:tc>
        <w:tc>
          <w:tcPr>
            <w:tcW w:w="1556"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4"/>
                <w:szCs w:val="20"/>
              </w:rPr>
              <w:t>规格</w:t>
            </w:r>
            <w:r>
              <w:rPr>
                <w:rFonts w:ascii="宋体" w:hAnsi="宋体" w:cs="宋体"/>
                <w:b/>
                <w:kern w:val="0"/>
                <w:sz w:val="24"/>
                <w:szCs w:val="20"/>
              </w:rPr>
              <w:t>/</w:t>
            </w:r>
            <w:r>
              <w:rPr>
                <w:rFonts w:hint="eastAsia" w:ascii="宋体" w:hAnsi="宋体" w:cs="宋体"/>
                <w:b/>
                <w:kern w:val="0"/>
                <w:sz w:val="24"/>
                <w:szCs w:val="20"/>
              </w:rPr>
              <w:t>型号</w:t>
            </w:r>
          </w:p>
        </w:tc>
        <w:tc>
          <w:tcPr>
            <w:tcW w:w="152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4"/>
                <w:szCs w:val="20"/>
              </w:rPr>
              <w:t>生产厂家名称</w:t>
            </w:r>
          </w:p>
        </w:tc>
        <w:tc>
          <w:tcPr>
            <w:tcW w:w="60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4"/>
                <w:szCs w:val="20"/>
              </w:rPr>
              <w:t>数量</w:t>
            </w:r>
          </w:p>
        </w:tc>
        <w:tc>
          <w:tcPr>
            <w:tcW w:w="1441"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4"/>
                <w:szCs w:val="20"/>
              </w:rPr>
              <w:t>单价</w:t>
            </w:r>
            <w:r>
              <w:rPr>
                <w:rFonts w:ascii="宋体" w:hAnsi="宋体" w:cs="宋体"/>
                <w:b/>
                <w:kern w:val="0"/>
                <w:sz w:val="24"/>
                <w:szCs w:val="20"/>
              </w:rPr>
              <w:t>(</w:t>
            </w:r>
            <w:r>
              <w:rPr>
                <w:rFonts w:hint="eastAsia" w:ascii="宋体" w:cs="宋体"/>
                <w:kern w:val="0"/>
                <w:sz w:val="24"/>
                <w:szCs w:val="21"/>
              </w:rPr>
              <w:t>¥</w:t>
            </w:r>
            <w:r>
              <w:rPr>
                <w:rFonts w:hint="eastAsia" w:ascii="宋体" w:hAnsi="宋体" w:cs="宋体"/>
                <w:b/>
                <w:kern w:val="0"/>
                <w:sz w:val="24"/>
                <w:szCs w:val="20"/>
              </w:rPr>
              <w:t>元</w:t>
            </w:r>
            <w:r>
              <w:rPr>
                <w:rFonts w:ascii="宋体" w:hAnsi="宋体" w:cs="宋体"/>
                <w:b/>
                <w:kern w:val="0"/>
                <w:sz w:val="24"/>
                <w:szCs w:val="20"/>
              </w:rPr>
              <w:t>)</w:t>
            </w:r>
          </w:p>
        </w:tc>
        <w:tc>
          <w:tcPr>
            <w:tcW w:w="1498"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4"/>
                <w:szCs w:val="20"/>
              </w:rPr>
              <w:t>小计</w:t>
            </w:r>
            <w:r>
              <w:rPr>
                <w:rFonts w:ascii="宋体" w:hAnsi="宋体" w:cs="宋体"/>
                <w:b/>
                <w:kern w:val="0"/>
                <w:sz w:val="24"/>
                <w:szCs w:val="20"/>
              </w:rPr>
              <w:t>(</w:t>
            </w:r>
            <w:r>
              <w:rPr>
                <w:rFonts w:hint="eastAsia" w:ascii="宋体" w:cs="宋体"/>
                <w:kern w:val="0"/>
                <w:sz w:val="24"/>
                <w:szCs w:val="21"/>
              </w:rPr>
              <w:t>¥</w:t>
            </w:r>
            <w:r>
              <w:rPr>
                <w:rFonts w:hint="eastAsia" w:ascii="宋体" w:hAnsi="宋体" w:cs="宋体"/>
                <w:b/>
                <w:kern w:val="0"/>
                <w:sz w:val="24"/>
                <w:szCs w:val="20"/>
              </w:rPr>
              <w:t>元</w:t>
            </w:r>
            <w:r>
              <w:rPr>
                <w:rFonts w:ascii="宋体" w:hAnsi="宋体" w:cs="宋体"/>
                <w:b/>
                <w:kern w:val="0"/>
                <w:sz w:val="24"/>
                <w:szCs w:val="20"/>
              </w:rPr>
              <w:t>)</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rHeight w:val="403" w:hRule="atLeast"/>
          <w:tblCellSpacing w:w="0" w:type="dxa"/>
          <w:jc w:val="center"/>
        </w:trPr>
        <w:tc>
          <w:tcPr>
            <w:tcW w:w="1479"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kern w:val="0"/>
                <w:sz w:val="24"/>
                <w:szCs w:val="21"/>
              </w:rPr>
            </w:pPr>
          </w:p>
        </w:tc>
        <w:tc>
          <w:tcPr>
            <w:tcW w:w="1067"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56"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2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60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41"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98"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rHeight w:val="403" w:hRule="atLeast"/>
          <w:tblCellSpacing w:w="0" w:type="dxa"/>
          <w:jc w:val="center"/>
        </w:trPr>
        <w:tc>
          <w:tcPr>
            <w:tcW w:w="1479"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kern w:val="0"/>
                <w:sz w:val="24"/>
                <w:szCs w:val="21"/>
              </w:rPr>
            </w:pPr>
          </w:p>
        </w:tc>
        <w:tc>
          <w:tcPr>
            <w:tcW w:w="1067"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56"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2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60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41"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98"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rHeight w:val="403" w:hRule="atLeast"/>
          <w:tblCellSpacing w:w="0" w:type="dxa"/>
          <w:jc w:val="center"/>
        </w:trPr>
        <w:tc>
          <w:tcPr>
            <w:tcW w:w="1479"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kern w:val="0"/>
                <w:sz w:val="24"/>
                <w:szCs w:val="21"/>
              </w:rPr>
            </w:pPr>
          </w:p>
        </w:tc>
        <w:tc>
          <w:tcPr>
            <w:tcW w:w="1067"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56"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2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60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41"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98"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rHeight w:val="443" w:hRule="atLeast"/>
          <w:tblCellSpacing w:w="0" w:type="dxa"/>
          <w:jc w:val="center"/>
        </w:trPr>
        <w:tc>
          <w:tcPr>
            <w:tcW w:w="1479"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067"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56"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2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60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41"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98"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r>
    </w:tbl>
    <w:p>
      <w:pPr>
        <w:widowControl/>
        <w:spacing w:line="360" w:lineRule="exact"/>
        <w:ind w:firstLine="420"/>
        <w:jc w:val="left"/>
        <w:rPr>
          <w:rFonts w:ascii="宋体" w:cs="宋体"/>
          <w:kern w:val="0"/>
          <w:sz w:val="24"/>
        </w:rPr>
      </w:pPr>
    </w:p>
    <w:p>
      <w:pPr>
        <w:widowControl/>
        <w:spacing w:line="360" w:lineRule="exact"/>
        <w:ind w:firstLine="420"/>
        <w:jc w:val="left"/>
        <w:rPr>
          <w:rFonts w:ascii="宋体" w:cs="宋体"/>
          <w:kern w:val="0"/>
          <w:sz w:val="24"/>
        </w:rPr>
      </w:pPr>
      <w:r>
        <w:rPr>
          <w:rFonts w:hint="eastAsia" w:ascii="宋体" w:hAnsi="宋体" w:cs="宋体"/>
          <w:kern w:val="0"/>
          <w:sz w:val="24"/>
        </w:rPr>
        <w:t>产品详细配置清单等见附件，附件与</w:t>
      </w:r>
      <w:r>
        <w:rPr>
          <w:rFonts w:hint="eastAsia" w:ascii="宋体" w:hAnsi="宋体" w:cs="宋体"/>
          <w:kern w:val="0"/>
          <w:sz w:val="24"/>
          <w:szCs w:val="20"/>
        </w:rPr>
        <w:t>本合同有同等法律效力</w:t>
      </w:r>
      <w:r>
        <w:rPr>
          <w:rFonts w:hint="eastAsia" w:ascii="宋体" w:hAnsi="宋体" w:cs="宋体"/>
          <w:kern w:val="0"/>
          <w:sz w:val="24"/>
        </w:rPr>
        <w:t>。</w:t>
      </w:r>
    </w:p>
    <w:p>
      <w:pPr>
        <w:widowControl/>
        <w:spacing w:line="360" w:lineRule="exact"/>
        <w:ind w:firstLine="465"/>
        <w:jc w:val="left"/>
        <w:rPr>
          <w:rFonts w:hint="eastAsia" w:ascii="宋体" w:hAnsi="宋体" w:cs="宋体"/>
          <w:b/>
          <w:kern w:val="0"/>
          <w:sz w:val="24"/>
          <w:szCs w:val="20"/>
        </w:rPr>
      </w:pPr>
      <w:r>
        <w:rPr>
          <w:rFonts w:hint="eastAsia" w:ascii="宋体" w:hAnsi="宋体" w:cs="宋体"/>
          <w:b/>
          <w:kern w:val="0"/>
          <w:sz w:val="24"/>
          <w:szCs w:val="20"/>
        </w:rPr>
        <w:t>第二条</w:t>
      </w:r>
      <w:r>
        <w:rPr>
          <w:rFonts w:ascii="宋体" w:hAnsi="宋体" w:cs="宋体"/>
          <w:b/>
          <w:kern w:val="0"/>
          <w:sz w:val="24"/>
          <w:szCs w:val="20"/>
        </w:rPr>
        <w:t xml:space="preserve"> </w:t>
      </w:r>
      <w:r>
        <w:rPr>
          <w:rFonts w:hint="eastAsia" w:ascii="宋体" w:hAnsi="宋体" w:cs="宋体"/>
          <w:b/>
          <w:kern w:val="0"/>
          <w:sz w:val="24"/>
          <w:szCs w:val="20"/>
        </w:rPr>
        <w:t>交货方式与交货地点</w:t>
      </w:r>
      <w:r>
        <w:rPr>
          <w:rFonts w:ascii="宋体" w:hAnsi="宋体" w:cs="宋体"/>
          <w:b/>
          <w:kern w:val="0"/>
          <w:sz w:val="24"/>
          <w:szCs w:val="20"/>
        </w:rPr>
        <w:t xml:space="preserve"> </w:t>
      </w:r>
    </w:p>
    <w:p>
      <w:pPr>
        <w:widowControl/>
        <w:spacing w:line="360" w:lineRule="exact"/>
        <w:ind w:firstLine="465"/>
        <w:jc w:val="left"/>
        <w:rPr>
          <w:rFonts w:ascii="宋体" w:cs="宋体"/>
          <w:kern w:val="0"/>
          <w:sz w:val="24"/>
          <w:szCs w:val="20"/>
        </w:rPr>
      </w:pPr>
      <w:r>
        <w:rPr>
          <w:rFonts w:ascii="宋体" w:hAnsi="宋体" w:cs="宋体"/>
          <w:kern w:val="0"/>
          <w:sz w:val="24"/>
          <w:szCs w:val="20"/>
        </w:rPr>
        <w:t>1</w:t>
      </w:r>
      <w:r>
        <w:rPr>
          <w:rFonts w:hint="eastAsia" w:ascii="宋体" w:hAnsi="宋体" w:cs="宋体"/>
          <w:kern w:val="0"/>
          <w:sz w:val="24"/>
          <w:szCs w:val="20"/>
        </w:rPr>
        <w:t>、交货时间：</w:t>
      </w:r>
      <w:r>
        <w:rPr>
          <w:rFonts w:hint="eastAsia" w:ascii="宋体" w:hAnsi="宋体" w:cs="宋体"/>
          <w:bCs/>
          <w:kern w:val="0"/>
          <w:sz w:val="24"/>
          <w:szCs w:val="20"/>
        </w:rPr>
        <w:t>乙方向甲方交付产品于   年  月   日前</w:t>
      </w:r>
      <w:r>
        <w:rPr>
          <w:rFonts w:hint="eastAsia" w:ascii="宋体" w:hAnsi="宋体" w:cs="宋体"/>
          <w:kern w:val="0"/>
          <w:sz w:val="24"/>
          <w:szCs w:val="20"/>
        </w:rPr>
        <w:t>。</w:t>
      </w:r>
    </w:p>
    <w:p>
      <w:pPr>
        <w:widowControl/>
        <w:spacing w:line="360" w:lineRule="exact"/>
        <w:ind w:firstLine="480"/>
        <w:jc w:val="left"/>
        <w:rPr>
          <w:rFonts w:ascii="宋体" w:cs="宋体"/>
          <w:kern w:val="0"/>
          <w:sz w:val="24"/>
          <w:szCs w:val="20"/>
        </w:rPr>
      </w:pPr>
      <w:r>
        <w:rPr>
          <w:rFonts w:ascii="宋体" w:hAnsi="宋体" w:cs="宋体"/>
          <w:kern w:val="0"/>
          <w:sz w:val="24"/>
          <w:szCs w:val="20"/>
        </w:rPr>
        <w:t>2</w:t>
      </w:r>
      <w:r>
        <w:rPr>
          <w:rFonts w:hint="eastAsia" w:ascii="宋体" w:hAnsi="宋体" w:cs="宋体"/>
          <w:kern w:val="0"/>
          <w:sz w:val="24"/>
          <w:szCs w:val="20"/>
        </w:rPr>
        <w:t>、乙方负责将产品运至甲方指定地点，并承担运输、装卸、安装、税费等一切相关费用。</w:t>
      </w:r>
    </w:p>
    <w:p>
      <w:pPr>
        <w:widowControl/>
        <w:spacing w:line="360" w:lineRule="exact"/>
        <w:ind w:left="480"/>
        <w:jc w:val="left"/>
        <w:rPr>
          <w:rFonts w:ascii="宋体" w:cs="宋体"/>
          <w:b/>
          <w:kern w:val="0"/>
          <w:sz w:val="24"/>
        </w:rPr>
      </w:pPr>
      <w:r>
        <w:rPr>
          <w:rFonts w:hint="eastAsia" w:ascii="宋体" w:hAnsi="宋体" w:cs="宋体"/>
          <w:b/>
          <w:kern w:val="0"/>
          <w:sz w:val="24"/>
          <w:szCs w:val="20"/>
        </w:rPr>
        <w:t>第三条</w:t>
      </w:r>
      <w:r>
        <w:rPr>
          <w:rFonts w:ascii="宋体" w:hAnsi="宋体" w:cs="宋体"/>
          <w:b/>
          <w:kern w:val="0"/>
          <w:sz w:val="24"/>
          <w:szCs w:val="20"/>
        </w:rPr>
        <w:t xml:space="preserve"> </w:t>
      </w:r>
      <w:r>
        <w:rPr>
          <w:rFonts w:hint="eastAsia" w:ascii="宋体" w:hAnsi="宋体" w:cs="宋体"/>
          <w:b/>
          <w:kern w:val="0"/>
          <w:sz w:val="24"/>
        </w:rPr>
        <w:t>安装、调试与验收</w:t>
      </w:r>
    </w:p>
    <w:p>
      <w:pPr>
        <w:widowControl/>
        <w:spacing w:line="360" w:lineRule="exact"/>
        <w:ind w:firstLine="482"/>
        <w:jc w:val="left"/>
        <w:rPr>
          <w:rFonts w:ascii="宋体" w:cs="宋体"/>
          <w:bCs/>
          <w:kern w:val="0"/>
          <w:sz w:val="24"/>
          <w:szCs w:val="20"/>
        </w:rPr>
      </w:pPr>
      <w:r>
        <w:rPr>
          <w:rFonts w:hint="eastAsia" w:ascii="宋体" w:hAnsi="宋体" w:cs="宋体"/>
          <w:kern w:val="0"/>
          <w:sz w:val="24"/>
          <w:szCs w:val="20"/>
        </w:rPr>
        <w:t>需要安装的产品，由乙方负责安装和调试工作。产品正常运行后由乙方会同甲方相关部门按规定的标准共同组织验收。不需安装的产品由甲方组织验收。如果发现数量不足或有质量、技术等问题，乙方应在七日内，按照甲方的要求，采取补足、更换或退货等处理措施，并承担由此发生的一切损失和费用</w:t>
      </w:r>
      <w:r>
        <w:rPr>
          <w:rFonts w:hint="eastAsia" w:ascii="宋体" w:hAnsi="宋体" w:cs="宋体"/>
          <w:bCs/>
          <w:kern w:val="0"/>
          <w:sz w:val="24"/>
          <w:szCs w:val="20"/>
        </w:rPr>
        <w:t>。</w:t>
      </w:r>
    </w:p>
    <w:p>
      <w:pPr>
        <w:widowControl/>
        <w:spacing w:line="360" w:lineRule="exact"/>
        <w:ind w:firstLine="482"/>
        <w:jc w:val="left"/>
        <w:rPr>
          <w:rFonts w:ascii="宋体" w:cs="宋体"/>
          <w:b/>
          <w:kern w:val="0"/>
          <w:sz w:val="24"/>
          <w:szCs w:val="20"/>
        </w:rPr>
      </w:pPr>
      <w:r>
        <w:rPr>
          <w:rFonts w:hint="eastAsia" w:ascii="宋体" w:hAnsi="宋体" w:cs="宋体"/>
          <w:b/>
          <w:kern w:val="0"/>
          <w:sz w:val="24"/>
          <w:szCs w:val="20"/>
        </w:rPr>
        <w:t>第四条</w:t>
      </w:r>
      <w:r>
        <w:rPr>
          <w:rFonts w:ascii="宋体" w:hAnsi="宋体" w:cs="宋体"/>
          <w:b/>
          <w:kern w:val="0"/>
          <w:sz w:val="24"/>
          <w:szCs w:val="20"/>
        </w:rPr>
        <w:t xml:space="preserve"> </w:t>
      </w:r>
      <w:r>
        <w:rPr>
          <w:rFonts w:hint="eastAsia" w:ascii="宋体" w:hAnsi="宋体" w:cs="宋体"/>
          <w:b/>
          <w:kern w:val="0"/>
          <w:sz w:val="24"/>
          <w:szCs w:val="20"/>
        </w:rPr>
        <w:t>付款方式</w:t>
      </w:r>
    </w:p>
    <w:p>
      <w:pPr>
        <w:widowControl/>
        <w:spacing w:line="360" w:lineRule="exact"/>
        <w:ind w:firstLine="482"/>
        <w:jc w:val="left"/>
        <w:rPr>
          <w:rFonts w:ascii="宋体" w:cs="宋体"/>
          <w:kern w:val="0"/>
          <w:sz w:val="24"/>
          <w:szCs w:val="20"/>
        </w:rPr>
      </w:pPr>
      <w:r>
        <w:rPr>
          <w:rFonts w:hint="eastAsia" w:ascii="宋体" w:hAnsi="宋体" w:cs="宋体"/>
          <w:kern w:val="0"/>
          <w:sz w:val="24"/>
          <w:szCs w:val="20"/>
        </w:rPr>
        <w:t>产品安装调试验收合格后2个月内，甲方支付总价款的100％</w:t>
      </w:r>
      <w:r>
        <w:rPr>
          <w:rFonts w:hint="eastAsia" w:ascii="宋体" w:hAnsi="宋体" w:cs="宋体"/>
          <w:kern w:val="0"/>
          <w:sz w:val="24"/>
          <w:szCs w:val="20"/>
          <w:lang w:eastAsia="zh-CN"/>
        </w:rPr>
        <w:t>，乙方在提供正规发票时缴纳合同价的</w:t>
      </w:r>
      <w:r>
        <w:rPr>
          <w:rFonts w:hint="eastAsia" w:ascii="宋体" w:hAnsi="宋体" w:cs="宋体"/>
          <w:kern w:val="0"/>
          <w:sz w:val="24"/>
          <w:szCs w:val="20"/>
          <w:lang w:val="en-US" w:eastAsia="zh-CN"/>
        </w:rPr>
        <w:t>10%为保证金，保证金一年后无息支付</w:t>
      </w:r>
      <w:r>
        <w:rPr>
          <w:rFonts w:hint="eastAsia" w:ascii="宋体" w:hAnsi="宋体" w:cs="宋体"/>
          <w:kern w:val="0"/>
          <w:sz w:val="24"/>
          <w:szCs w:val="20"/>
        </w:rPr>
        <w:t>。</w:t>
      </w:r>
    </w:p>
    <w:p>
      <w:pPr>
        <w:widowControl/>
        <w:spacing w:line="360" w:lineRule="exact"/>
        <w:ind w:left="420"/>
        <w:jc w:val="left"/>
        <w:rPr>
          <w:rFonts w:ascii="宋体" w:cs="宋体"/>
          <w:b/>
          <w:kern w:val="0"/>
          <w:sz w:val="24"/>
          <w:szCs w:val="20"/>
        </w:rPr>
      </w:pPr>
      <w:r>
        <w:rPr>
          <w:rFonts w:hint="eastAsia" w:ascii="宋体" w:hAnsi="宋体" w:cs="宋体"/>
          <w:b/>
          <w:kern w:val="0"/>
          <w:sz w:val="24"/>
          <w:szCs w:val="20"/>
        </w:rPr>
        <w:t>第五条</w:t>
      </w:r>
      <w:r>
        <w:rPr>
          <w:rFonts w:ascii="宋体" w:hAnsi="宋体" w:cs="宋体"/>
          <w:b/>
          <w:kern w:val="0"/>
          <w:sz w:val="24"/>
          <w:szCs w:val="20"/>
        </w:rPr>
        <w:t xml:space="preserve"> </w:t>
      </w:r>
      <w:r>
        <w:rPr>
          <w:rFonts w:hint="eastAsia" w:ascii="宋体" w:hAnsi="宋体" w:cs="宋体"/>
          <w:b/>
          <w:kern w:val="0"/>
          <w:sz w:val="24"/>
          <w:szCs w:val="20"/>
        </w:rPr>
        <w:t>质量保证、保修期及服务承诺</w:t>
      </w:r>
    </w:p>
    <w:p>
      <w:pPr>
        <w:widowControl/>
        <w:spacing w:line="360" w:lineRule="exact"/>
        <w:ind w:firstLine="480"/>
        <w:jc w:val="left"/>
        <w:rPr>
          <w:rFonts w:ascii="宋体" w:cs="宋体"/>
          <w:kern w:val="0"/>
          <w:sz w:val="24"/>
          <w:szCs w:val="20"/>
        </w:rPr>
      </w:pPr>
      <w:r>
        <w:rPr>
          <w:rFonts w:ascii="宋体" w:hAnsi="宋体" w:cs="宋体"/>
          <w:kern w:val="0"/>
          <w:sz w:val="24"/>
          <w:szCs w:val="20"/>
        </w:rPr>
        <w:t>1.</w:t>
      </w:r>
      <w:r>
        <w:rPr>
          <w:rFonts w:hint="eastAsia" w:ascii="宋体" w:hAnsi="宋体" w:cs="宋体"/>
          <w:kern w:val="0"/>
          <w:sz w:val="24"/>
          <w:szCs w:val="20"/>
        </w:rPr>
        <w:t>乙方保证向甲方提供的产品满足中国国家标准和相关行业标准。</w:t>
      </w:r>
    </w:p>
    <w:p>
      <w:pPr>
        <w:widowControl/>
        <w:spacing w:line="360" w:lineRule="exact"/>
        <w:ind w:firstLine="480"/>
        <w:jc w:val="left"/>
        <w:rPr>
          <w:rFonts w:ascii="宋体" w:cs="宋体"/>
          <w:kern w:val="0"/>
          <w:sz w:val="24"/>
          <w:szCs w:val="20"/>
        </w:rPr>
      </w:pPr>
      <w:r>
        <w:rPr>
          <w:rFonts w:ascii="宋体" w:hAnsi="宋体" w:cs="宋体"/>
          <w:kern w:val="0"/>
          <w:sz w:val="24"/>
          <w:szCs w:val="20"/>
        </w:rPr>
        <w:t>2.</w:t>
      </w:r>
      <w:r>
        <w:rPr>
          <w:rFonts w:hint="eastAsia" w:ascii="宋体" w:hAnsi="宋体" w:cs="宋体"/>
          <w:kern w:val="0"/>
          <w:sz w:val="24"/>
          <w:szCs w:val="20"/>
        </w:rPr>
        <w:t>产品的保修期（以验收合格日算起）年，保修期内免费维修。保修期满后，只收取维修配件的成本费，并保证对本设备终身负责维修。保修期内确保开机率≥</w:t>
      </w:r>
      <w:r>
        <w:rPr>
          <w:rFonts w:ascii="宋体" w:hAnsi="宋体" w:cs="宋体"/>
          <w:kern w:val="0"/>
          <w:sz w:val="24"/>
          <w:szCs w:val="20"/>
        </w:rPr>
        <w:t>95%</w:t>
      </w:r>
      <w:r>
        <w:rPr>
          <w:rFonts w:hint="eastAsia" w:ascii="宋体" w:hAnsi="宋体" w:cs="宋体"/>
          <w:kern w:val="0"/>
          <w:sz w:val="24"/>
          <w:szCs w:val="20"/>
        </w:rPr>
        <w:t>，如停机率＞</w:t>
      </w:r>
      <w:r>
        <w:rPr>
          <w:rFonts w:ascii="宋体" w:hAnsi="宋体" w:cs="宋体"/>
          <w:kern w:val="0"/>
          <w:sz w:val="24"/>
          <w:szCs w:val="20"/>
        </w:rPr>
        <w:t>5%</w:t>
      </w:r>
      <w:r>
        <w:rPr>
          <w:rFonts w:hint="eastAsia" w:ascii="宋体" w:hAnsi="宋体" w:cs="宋体"/>
          <w:kern w:val="0"/>
          <w:sz w:val="24"/>
          <w:szCs w:val="20"/>
        </w:rPr>
        <w:t>（一制冷季节按</w:t>
      </w:r>
      <w:r>
        <w:rPr>
          <w:rFonts w:ascii="宋体" w:hAnsi="宋体" w:cs="宋体"/>
          <w:kern w:val="0"/>
          <w:sz w:val="24"/>
          <w:szCs w:val="20"/>
        </w:rPr>
        <w:t>183</w:t>
      </w:r>
      <w:r>
        <w:rPr>
          <w:rFonts w:hint="eastAsia" w:ascii="宋体" w:hAnsi="宋体" w:cs="宋体"/>
          <w:kern w:val="0"/>
          <w:sz w:val="24"/>
          <w:szCs w:val="20"/>
        </w:rPr>
        <w:t>天计算，每制冷季节</w:t>
      </w:r>
      <w:r>
        <w:rPr>
          <w:rFonts w:ascii="宋体" w:hAnsi="宋体" w:cs="宋体"/>
          <w:kern w:val="0"/>
          <w:sz w:val="24"/>
          <w:szCs w:val="20"/>
        </w:rPr>
        <w:t>9</w:t>
      </w:r>
      <w:r>
        <w:rPr>
          <w:rFonts w:hint="eastAsia" w:ascii="宋体" w:hAnsi="宋体" w:cs="宋体"/>
          <w:kern w:val="0"/>
          <w:sz w:val="24"/>
          <w:szCs w:val="20"/>
        </w:rPr>
        <w:t>天），每超过一天，保修期相应延长两周。</w:t>
      </w:r>
    </w:p>
    <w:p>
      <w:pPr>
        <w:widowControl/>
        <w:spacing w:line="360" w:lineRule="exact"/>
        <w:ind w:firstLine="480"/>
        <w:jc w:val="left"/>
        <w:rPr>
          <w:rFonts w:ascii="宋体" w:cs="宋体"/>
          <w:kern w:val="0"/>
          <w:sz w:val="24"/>
          <w:szCs w:val="20"/>
        </w:rPr>
      </w:pPr>
      <w:r>
        <w:rPr>
          <w:rFonts w:ascii="宋体" w:hAnsi="宋体" w:cs="宋体"/>
          <w:kern w:val="0"/>
          <w:sz w:val="24"/>
          <w:szCs w:val="20"/>
        </w:rPr>
        <w:t>3.</w:t>
      </w:r>
      <w:r>
        <w:rPr>
          <w:rFonts w:hint="eastAsia" w:ascii="宋体" w:hAnsi="宋体" w:cs="宋体"/>
          <w:kern w:val="0"/>
          <w:sz w:val="24"/>
          <w:szCs w:val="20"/>
        </w:rPr>
        <w:t>服务响应时间：   小时。</w:t>
      </w:r>
    </w:p>
    <w:p>
      <w:pPr>
        <w:widowControl/>
        <w:spacing w:line="360" w:lineRule="exact"/>
        <w:ind w:firstLine="480"/>
        <w:jc w:val="left"/>
        <w:rPr>
          <w:rFonts w:ascii="宋体" w:cs="宋体"/>
          <w:kern w:val="0"/>
          <w:sz w:val="24"/>
          <w:szCs w:val="20"/>
        </w:rPr>
      </w:pPr>
      <w:r>
        <w:rPr>
          <w:rFonts w:ascii="宋体" w:hAnsi="宋体" w:cs="宋体"/>
          <w:kern w:val="0"/>
          <w:sz w:val="24"/>
          <w:szCs w:val="20"/>
        </w:rPr>
        <w:t>4.</w:t>
      </w:r>
      <w:r>
        <w:rPr>
          <w:rFonts w:hint="eastAsia" w:ascii="宋体" w:hAnsi="宋体" w:cs="宋体"/>
          <w:kern w:val="0"/>
          <w:sz w:val="24"/>
          <w:szCs w:val="20"/>
        </w:rPr>
        <w:t>其他承诺：</w:t>
      </w:r>
      <w:r>
        <w:rPr>
          <w:rFonts w:ascii="宋体" w:hAnsi="宋体" w:cs="宋体"/>
          <w:kern w:val="0"/>
          <w:sz w:val="24"/>
        </w:rPr>
        <w:t xml:space="preserve"> </w:t>
      </w:r>
      <w:r>
        <w:rPr>
          <w:rFonts w:hint="eastAsia" w:ascii="宋体" w:hAnsi="宋体" w:cs="宋体"/>
          <w:kern w:val="0"/>
          <w:sz w:val="24"/>
        </w:rPr>
        <w:t>。</w:t>
      </w:r>
    </w:p>
    <w:p>
      <w:pPr>
        <w:widowControl/>
        <w:spacing w:line="360" w:lineRule="exact"/>
        <w:ind w:firstLine="472"/>
        <w:jc w:val="left"/>
        <w:rPr>
          <w:rFonts w:ascii="宋体" w:cs="宋体"/>
          <w:b/>
          <w:kern w:val="0"/>
          <w:sz w:val="24"/>
          <w:szCs w:val="20"/>
        </w:rPr>
      </w:pPr>
      <w:r>
        <w:rPr>
          <w:rFonts w:hint="eastAsia" w:ascii="宋体" w:hAnsi="宋体" w:cs="宋体"/>
          <w:b/>
          <w:kern w:val="0"/>
          <w:sz w:val="24"/>
          <w:szCs w:val="20"/>
        </w:rPr>
        <w:t>第六条</w:t>
      </w:r>
      <w:r>
        <w:rPr>
          <w:rFonts w:ascii="宋体" w:hAnsi="宋体" w:cs="宋体"/>
          <w:b/>
          <w:kern w:val="0"/>
          <w:sz w:val="24"/>
          <w:szCs w:val="20"/>
        </w:rPr>
        <w:t xml:space="preserve"> </w:t>
      </w:r>
      <w:r>
        <w:rPr>
          <w:rFonts w:hint="eastAsia" w:ascii="宋体" w:hAnsi="宋体" w:cs="宋体"/>
          <w:b/>
          <w:kern w:val="0"/>
          <w:sz w:val="24"/>
          <w:szCs w:val="20"/>
        </w:rPr>
        <w:t>违约责任</w:t>
      </w:r>
      <w:r>
        <w:rPr>
          <w:rFonts w:ascii="宋体" w:hAnsi="宋体" w:cs="宋体"/>
          <w:b/>
          <w:kern w:val="0"/>
          <w:sz w:val="24"/>
          <w:szCs w:val="20"/>
        </w:rPr>
        <w:t xml:space="preserve"> </w:t>
      </w:r>
    </w:p>
    <w:p>
      <w:pPr>
        <w:widowControl/>
        <w:spacing w:line="360" w:lineRule="exact"/>
        <w:ind w:firstLine="480"/>
        <w:jc w:val="left"/>
        <w:rPr>
          <w:rFonts w:ascii="宋体" w:cs="宋体"/>
          <w:kern w:val="0"/>
          <w:sz w:val="24"/>
          <w:szCs w:val="20"/>
        </w:rPr>
      </w:pPr>
      <w:r>
        <w:rPr>
          <w:rFonts w:ascii="宋体" w:hAnsi="宋体" w:cs="宋体"/>
          <w:kern w:val="0"/>
          <w:sz w:val="24"/>
          <w:szCs w:val="20"/>
        </w:rPr>
        <w:t>1</w:t>
      </w:r>
      <w:r>
        <w:rPr>
          <w:rFonts w:hint="eastAsia" w:ascii="宋体" w:hAnsi="宋体" w:cs="宋体"/>
          <w:kern w:val="0"/>
          <w:sz w:val="24"/>
          <w:szCs w:val="20"/>
        </w:rPr>
        <w:t>．非乙方供货质量问题，甲方中途不得退货，否则甲方应按合同总额的</w:t>
      </w:r>
      <w:r>
        <w:rPr>
          <w:rFonts w:hint="eastAsia" w:ascii="宋体" w:hAnsi="宋体" w:cs="宋体"/>
          <w:kern w:val="0"/>
          <w:sz w:val="24"/>
          <w:szCs w:val="20"/>
          <w:u w:val="single"/>
        </w:rPr>
        <w:t>百分之一</w:t>
      </w:r>
      <w:r>
        <w:rPr>
          <w:rFonts w:hint="eastAsia" w:ascii="宋体" w:hAnsi="宋体" w:cs="宋体"/>
          <w:kern w:val="0"/>
          <w:sz w:val="24"/>
          <w:szCs w:val="20"/>
        </w:rPr>
        <w:t>向乙方支付违约金。</w:t>
      </w:r>
    </w:p>
    <w:p>
      <w:pPr>
        <w:widowControl/>
        <w:spacing w:line="360" w:lineRule="exact"/>
        <w:ind w:firstLine="480"/>
        <w:jc w:val="left"/>
        <w:rPr>
          <w:rFonts w:ascii="宋体" w:cs="宋体"/>
          <w:kern w:val="0"/>
          <w:sz w:val="24"/>
          <w:szCs w:val="20"/>
        </w:rPr>
      </w:pPr>
      <w:r>
        <w:rPr>
          <w:rFonts w:ascii="宋体" w:hAnsi="宋体" w:cs="宋体"/>
          <w:kern w:val="0"/>
          <w:sz w:val="24"/>
          <w:szCs w:val="20"/>
        </w:rPr>
        <w:t>2.</w:t>
      </w:r>
      <w:r>
        <w:rPr>
          <w:rFonts w:hint="eastAsia" w:ascii="宋体" w:hAnsi="宋体" w:cs="宋体"/>
          <w:kern w:val="0"/>
          <w:sz w:val="24"/>
          <w:szCs w:val="20"/>
        </w:rPr>
        <w:t>乙方不能及时提供本合同规定的产品以及应履行的义务，甲方在发出违约通知后</w:t>
      </w:r>
      <w:r>
        <w:rPr>
          <w:rFonts w:ascii="宋体" w:hAnsi="宋体" w:cs="宋体"/>
          <w:kern w:val="0"/>
          <w:sz w:val="24"/>
          <w:szCs w:val="20"/>
        </w:rPr>
        <w:t>3</w:t>
      </w:r>
      <w:r>
        <w:rPr>
          <w:rFonts w:hint="eastAsia" w:ascii="宋体" w:hAnsi="宋体" w:cs="宋体"/>
          <w:kern w:val="0"/>
          <w:sz w:val="24"/>
          <w:szCs w:val="20"/>
        </w:rPr>
        <w:t>日乙方不能纠正时，甲方可以终止全部或部分合同。同时，乙方应返还甲方所支付款项，并按合同总金额的</w:t>
      </w:r>
      <w:r>
        <w:rPr>
          <w:rFonts w:hint="eastAsia" w:ascii="宋体" w:hAnsi="宋体" w:cs="宋体"/>
          <w:kern w:val="0"/>
          <w:sz w:val="24"/>
          <w:szCs w:val="20"/>
          <w:u w:val="single"/>
        </w:rPr>
        <w:t>百分之十</w:t>
      </w:r>
      <w:r>
        <w:rPr>
          <w:rFonts w:hint="eastAsia" w:ascii="宋体" w:hAnsi="宋体" w:cs="宋体"/>
          <w:kern w:val="0"/>
          <w:sz w:val="24"/>
          <w:szCs w:val="20"/>
        </w:rPr>
        <w:t>向甲方支付违约金，并赔偿因此造成的损失。</w:t>
      </w:r>
    </w:p>
    <w:p>
      <w:pPr>
        <w:widowControl/>
        <w:spacing w:line="360" w:lineRule="exact"/>
        <w:ind w:firstLine="480"/>
        <w:jc w:val="left"/>
        <w:rPr>
          <w:rFonts w:ascii="宋体" w:cs="宋体"/>
          <w:kern w:val="0"/>
          <w:sz w:val="24"/>
          <w:szCs w:val="20"/>
        </w:rPr>
      </w:pPr>
      <w:r>
        <w:rPr>
          <w:rFonts w:ascii="宋体" w:hAnsi="宋体" w:cs="宋体"/>
          <w:kern w:val="0"/>
          <w:sz w:val="24"/>
          <w:szCs w:val="20"/>
        </w:rPr>
        <w:t>3.</w:t>
      </w:r>
      <w:r>
        <w:rPr>
          <w:rFonts w:hint="eastAsia" w:ascii="宋体" w:hAnsi="宋体" w:cs="宋体"/>
          <w:kern w:val="0"/>
          <w:sz w:val="24"/>
          <w:szCs w:val="20"/>
        </w:rPr>
        <w:t>乙方所供产品如验收不合格，或者品种、型号、规格、花色质量不符合合同规定的，甲方有权拒绝付款。根据甲方的要求，乙方必须无条件换货或退货，由此引起的一切费用损失由乙方承担。</w:t>
      </w:r>
    </w:p>
    <w:p>
      <w:pPr>
        <w:widowControl/>
        <w:spacing w:line="360" w:lineRule="exact"/>
        <w:ind w:firstLine="480"/>
        <w:jc w:val="left"/>
        <w:rPr>
          <w:rFonts w:ascii="宋体" w:cs="宋体"/>
          <w:kern w:val="0"/>
          <w:sz w:val="24"/>
          <w:szCs w:val="20"/>
        </w:rPr>
      </w:pPr>
      <w:r>
        <w:rPr>
          <w:rFonts w:ascii="宋体" w:hAnsi="宋体" w:cs="宋体"/>
          <w:kern w:val="0"/>
          <w:sz w:val="24"/>
          <w:szCs w:val="20"/>
        </w:rPr>
        <w:t>4.</w:t>
      </w:r>
      <w:r>
        <w:rPr>
          <w:rFonts w:hint="eastAsia" w:ascii="宋体" w:hAnsi="宋体" w:cs="宋体"/>
          <w:kern w:val="0"/>
          <w:sz w:val="24"/>
          <w:szCs w:val="20"/>
        </w:rPr>
        <w:t>乙方逾期供货，每逾期一日，按合同总金额的千分之一向甲方支付违约金。</w:t>
      </w:r>
    </w:p>
    <w:p>
      <w:pPr>
        <w:widowControl/>
        <w:spacing w:line="360" w:lineRule="exact"/>
        <w:ind w:firstLine="480"/>
        <w:jc w:val="left"/>
        <w:rPr>
          <w:rFonts w:ascii="宋体" w:cs="宋体"/>
          <w:kern w:val="0"/>
          <w:sz w:val="24"/>
          <w:szCs w:val="20"/>
        </w:rPr>
      </w:pPr>
      <w:r>
        <w:rPr>
          <w:rFonts w:ascii="宋体" w:hAnsi="宋体" w:cs="宋体"/>
          <w:kern w:val="0"/>
          <w:sz w:val="24"/>
          <w:szCs w:val="20"/>
        </w:rPr>
        <w:t>5.</w:t>
      </w:r>
      <w:r>
        <w:rPr>
          <w:rFonts w:hint="eastAsia" w:ascii="宋体" w:hAnsi="宋体" w:cs="宋体"/>
          <w:kern w:val="0"/>
          <w:sz w:val="24"/>
          <w:szCs w:val="20"/>
        </w:rPr>
        <w:t>乙方违反质量条款交付产品，乙方应在甲方书面通知七日内提供符合约定质量标准的产品，每逾期一日承担合同金额百分之一的违约金。</w:t>
      </w:r>
    </w:p>
    <w:p>
      <w:pPr>
        <w:widowControl/>
        <w:spacing w:line="360" w:lineRule="exact"/>
        <w:ind w:firstLine="480"/>
        <w:jc w:val="left"/>
        <w:rPr>
          <w:rFonts w:ascii="宋体" w:cs="宋体"/>
          <w:kern w:val="0"/>
          <w:sz w:val="24"/>
          <w:szCs w:val="20"/>
        </w:rPr>
      </w:pPr>
      <w:r>
        <w:rPr>
          <w:rFonts w:ascii="宋体" w:hAnsi="宋体" w:cs="宋体"/>
          <w:kern w:val="0"/>
          <w:sz w:val="24"/>
          <w:szCs w:val="20"/>
        </w:rPr>
        <w:t>6.</w:t>
      </w:r>
      <w:r>
        <w:rPr>
          <w:rFonts w:hint="eastAsia" w:ascii="宋体" w:hAnsi="宋体" w:cs="宋体"/>
          <w:kern w:val="0"/>
          <w:sz w:val="24"/>
          <w:szCs w:val="20"/>
        </w:rPr>
        <w:t>乙方在施工期间应严格遵守</w:t>
      </w:r>
      <w:r>
        <w:rPr>
          <w:rFonts w:ascii="宋体" w:hAnsi="宋体" w:cs="宋体"/>
          <w:kern w:val="0"/>
          <w:sz w:val="24"/>
          <w:szCs w:val="20"/>
        </w:rPr>
        <w:t xml:space="preserve"> </w:t>
      </w:r>
      <w:r>
        <w:rPr>
          <w:rFonts w:hint="eastAsia" w:ascii="宋体" w:hAnsi="宋体" w:cs="宋体"/>
          <w:kern w:val="0"/>
          <w:sz w:val="24"/>
          <w:szCs w:val="20"/>
        </w:rPr>
        <w:t>《建筑安装工人安全操作规程》、《中华人民共和国消防条例》和其他相关的法规、规范。</w:t>
      </w:r>
    </w:p>
    <w:p>
      <w:pPr>
        <w:widowControl/>
        <w:spacing w:line="360" w:lineRule="exact"/>
        <w:ind w:firstLine="480"/>
        <w:jc w:val="left"/>
        <w:rPr>
          <w:rFonts w:ascii="宋体" w:cs="宋体"/>
          <w:kern w:val="0"/>
          <w:sz w:val="24"/>
          <w:szCs w:val="20"/>
        </w:rPr>
      </w:pPr>
      <w:r>
        <w:rPr>
          <w:rFonts w:ascii="宋体" w:hAnsi="宋体" w:cs="宋体"/>
          <w:kern w:val="0"/>
          <w:sz w:val="24"/>
          <w:szCs w:val="20"/>
        </w:rPr>
        <w:t xml:space="preserve"> 7.</w:t>
      </w:r>
      <w:r>
        <w:rPr>
          <w:rFonts w:hint="eastAsia" w:ascii="宋体" w:hAnsi="宋体" w:cs="宋体"/>
          <w:kern w:val="0"/>
          <w:sz w:val="24"/>
          <w:szCs w:val="20"/>
        </w:rPr>
        <w:t>乙方在施工生产过程中违反有关安全操作规程、消防条例和防火规范，导致发生安全或火灾事故，乙方应承担由此产生的一切经济损失；在施工生产过程中，如发生人员伤亡事故，所产生的一切损失，由乙方自行承担。</w:t>
      </w:r>
    </w:p>
    <w:p>
      <w:pPr>
        <w:widowControl/>
        <w:spacing w:line="360" w:lineRule="exact"/>
        <w:ind w:firstLine="480"/>
        <w:jc w:val="left"/>
        <w:rPr>
          <w:rFonts w:ascii="宋体" w:cs="宋体"/>
          <w:kern w:val="0"/>
          <w:sz w:val="24"/>
          <w:szCs w:val="20"/>
        </w:rPr>
      </w:pPr>
      <w:r>
        <w:rPr>
          <w:rFonts w:ascii="宋体" w:hAnsi="宋体" w:cs="宋体"/>
          <w:kern w:val="0"/>
          <w:sz w:val="24"/>
          <w:szCs w:val="20"/>
        </w:rPr>
        <w:t>8.</w:t>
      </w:r>
      <w:r>
        <w:rPr>
          <w:rFonts w:hint="eastAsia" w:ascii="宋体" w:hAnsi="宋体" w:cs="宋体"/>
          <w:kern w:val="0"/>
          <w:sz w:val="24"/>
          <w:szCs w:val="20"/>
        </w:rPr>
        <w:t>甲方未按合同规定的时间和要求提供相应的场地技术资料等，交货日期经双方协商可相应顺延。</w:t>
      </w:r>
    </w:p>
    <w:p>
      <w:pPr>
        <w:widowControl/>
        <w:spacing w:line="360" w:lineRule="exact"/>
        <w:ind w:firstLine="472"/>
        <w:jc w:val="left"/>
        <w:rPr>
          <w:rFonts w:ascii="宋体" w:cs="宋体"/>
          <w:b/>
          <w:kern w:val="0"/>
          <w:sz w:val="24"/>
          <w:szCs w:val="20"/>
        </w:rPr>
      </w:pPr>
      <w:r>
        <w:rPr>
          <w:rFonts w:hint="eastAsia" w:ascii="宋体" w:hAnsi="宋体" w:cs="宋体"/>
          <w:b/>
          <w:kern w:val="0"/>
          <w:sz w:val="24"/>
          <w:szCs w:val="20"/>
        </w:rPr>
        <w:t>第七条</w:t>
      </w:r>
      <w:r>
        <w:rPr>
          <w:rFonts w:ascii="宋体" w:hAnsi="宋体" w:cs="宋体"/>
          <w:b/>
          <w:kern w:val="0"/>
          <w:sz w:val="24"/>
          <w:szCs w:val="20"/>
        </w:rPr>
        <w:t xml:space="preserve"> </w:t>
      </w:r>
      <w:r>
        <w:rPr>
          <w:rFonts w:hint="eastAsia" w:ascii="宋体" w:hAnsi="宋体" w:cs="宋体"/>
          <w:b/>
          <w:kern w:val="0"/>
          <w:sz w:val="24"/>
          <w:szCs w:val="20"/>
        </w:rPr>
        <w:t>不可抗力</w:t>
      </w:r>
    </w:p>
    <w:p>
      <w:pPr>
        <w:widowControl/>
        <w:spacing w:line="360" w:lineRule="exact"/>
        <w:ind w:firstLine="480"/>
        <w:jc w:val="left"/>
        <w:rPr>
          <w:rFonts w:ascii="宋体" w:cs="宋体"/>
          <w:kern w:val="0"/>
          <w:sz w:val="24"/>
          <w:szCs w:val="20"/>
        </w:rPr>
      </w:pPr>
      <w:r>
        <w:rPr>
          <w:rFonts w:hint="eastAsia" w:ascii="宋体" w:hAnsi="宋体" w:cs="宋体"/>
          <w:kern w:val="0"/>
          <w:sz w:val="24"/>
          <w:szCs w:val="20"/>
        </w:rPr>
        <w:t>甲、乙任何一方由于不可抗力原因不能履行合同时，应及时向对方通报不能履行或不能完全履行的理由，并在合理期限内提供有关机构出具的证明，以减轻可能给对方造成的损失，并根据情况可部分或全部免予承担违约责任。</w:t>
      </w:r>
    </w:p>
    <w:p>
      <w:pPr>
        <w:widowControl/>
        <w:spacing w:line="360" w:lineRule="exact"/>
        <w:ind w:firstLine="472"/>
        <w:jc w:val="left"/>
        <w:rPr>
          <w:rFonts w:ascii="宋体" w:cs="宋体"/>
          <w:b/>
          <w:kern w:val="0"/>
          <w:sz w:val="24"/>
          <w:szCs w:val="20"/>
        </w:rPr>
      </w:pPr>
      <w:r>
        <w:rPr>
          <w:rFonts w:hint="eastAsia" w:ascii="宋体" w:hAnsi="宋体" w:cs="宋体"/>
          <w:b/>
          <w:kern w:val="0"/>
          <w:sz w:val="24"/>
          <w:szCs w:val="20"/>
        </w:rPr>
        <w:t>第八条</w:t>
      </w:r>
      <w:r>
        <w:rPr>
          <w:rFonts w:ascii="宋体" w:hAnsi="宋体" w:cs="宋体"/>
          <w:b/>
          <w:kern w:val="0"/>
          <w:sz w:val="24"/>
          <w:szCs w:val="20"/>
        </w:rPr>
        <w:t xml:space="preserve"> </w:t>
      </w:r>
      <w:r>
        <w:rPr>
          <w:rFonts w:hint="eastAsia" w:ascii="宋体" w:hAnsi="宋体" w:cs="宋体"/>
          <w:b/>
          <w:kern w:val="0"/>
          <w:sz w:val="24"/>
          <w:szCs w:val="20"/>
        </w:rPr>
        <w:t>争议解决方法</w:t>
      </w:r>
    </w:p>
    <w:p>
      <w:pPr>
        <w:widowControl/>
        <w:spacing w:line="360" w:lineRule="exact"/>
        <w:ind w:firstLine="480"/>
        <w:jc w:val="left"/>
        <w:rPr>
          <w:rFonts w:ascii="宋体" w:cs="宋体"/>
          <w:kern w:val="0"/>
          <w:sz w:val="24"/>
          <w:szCs w:val="20"/>
        </w:rPr>
      </w:pPr>
      <w:r>
        <w:rPr>
          <w:rFonts w:hint="eastAsia" w:ascii="宋体" w:hAnsi="宋体" w:cs="宋体"/>
          <w:kern w:val="0"/>
          <w:sz w:val="24"/>
          <w:szCs w:val="20"/>
        </w:rPr>
        <w:t>甲、乙双方因履行本合同发生争议时，应友好协商；协商不成时，可向合同签署地的仲裁机构申请仲裁，也可以向合同签署地人民法院提出诉讼。</w:t>
      </w:r>
    </w:p>
    <w:p>
      <w:pPr>
        <w:widowControl/>
        <w:spacing w:line="360" w:lineRule="exact"/>
        <w:ind w:firstLine="472"/>
        <w:jc w:val="left"/>
        <w:rPr>
          <w:rFonts w:ascii="宋体" w:cs="宋体"/>
          <w:b/>
          <w:kern w:val="0"/>
          <w:sz w:val="24"/>
          <w:szCs w:val="20"/>
        </w:rPr>
      </w:pPr>
      <w:r>
        <w:rPr>
          <w:rFonts w:hint="eastAsia" w:ascii="宋体" w:hAnsi="宋体" w:cs="宋体"/>
          <w:b/>
          <w:kern w:val="0"/>
          <w:sz w:val="24"/>
          <w:szCs w:val="20"/>
        </w:rPr>
        <w:t>第九条</w:t>
      </w:r>
      <w:r>
        <w:rPr>
          <w:rFonts w:ascii="宋体" w:hAnsi="宋体" w:cs="宋体"/>
          <w:b/>
          <w:kern w:val="0"/>
          <w:sz w:val="24"/>
          <w:szCs w:val="20"/>
        </w:rPr>
        <w:t xml:space="preserve"> </w:t>
      </w:r>
      <w:r>
        <w:rPr>
          <w:rFonts w:hint="eastAsia" w:ascii="宋体" w:hAnsi="宋体" w:cs="宋体"/>
          <w:b/>
          <w:kern w:val="0"/>
          <w:sz w:val="24"/>
          <w:szCs w:val="20"/>
        </w:rPr>
        <w:t>合同附件</w:t>
      </w:r>
    </w:p>
    <w:p>
      <w:pPr>
        <w:widowControl/>
        <w:spacing w:line="360" w:lineRule="exact"/>
        <w:ind w:firstLine="480"/>
        <w:jc w:val="left"/>
        <w:rPr>
          <w:rFonts w:ascii="宋体" w:cs="宋体"/>
          <w:kern w:val="0"/>
          <w:sz w:val="24"/>
          <w:szCs w:val="20"/>
        </w:rPr>
      </w:pPr>
      <w:r>
        <w:rPr>
          <w:rFonts w:hint="eastAsia" w:ascii="宋体" w:hAnsi="宋体" w:cs="宋体"/>
          <w:kern w:val="0"/>
          <w:sz w:val="24"/>
          <w:szCs w:val="20"/>
        </w:rPr>
        <w:t>合同附件是合同不可分割的组成部分，与本合同具有同等法律效力。本合同附件包括：供货范围和价格清单、配置清单、技术标准、设备技术说明、售后服务和技术培训、质保期内设备所有备品备件清单、质保期满后供选购的所有备品备件及消耗品清单等。</w:t>
      </w:r>
    </w:p>
    <w:p>
      <w:pPr>
        <w:widowControl/>
        <w:spacing w:line="360" w:lineRule="exact"/>
        <w:ind w:firstLine="482"/>
        <w:jc w:val="left"/>
        <w:rPr>
          <w:rFonts w:ascii="宋体" w:cs="宋体"/>
          <w:kern w:val="0"/>
          <w:sz w:val="24"/>
          <w:szCs w:val="20"/>
        </w:rPr>
      </w:pPr>
      <w:r>
        <w:rPr>
          <w:rFonts w:hint="eastAsia" w:ascii="宋体" w:hAnsi="宋体" w:cs="宋体"/>
          <w:b/>
          <w:kern w:val="0"/>
          <w:sz w:val="24"/>
          <w:szCs w:val="20"/>
        </w:rPr>
        <w:t>第十条</w:t>
      </w:r>
      <w:r>
        <w:rPr>
          <w:rFonts w:ascii="宋体" w:hAnsi="宋体" w:cs="宋体"/>
          <w:kern w:val="0"/>
          <w:sz w:val="24"/>
          <w:szCs w:val="20"/>
        </w:rPr>
        <w:t xml:space="preserve"> </w:t>
      </w:r>
      <w:r>
        <w:rPr>
          <w:rFonts w:hint="eastAsia" w:ascii="宋体" w:hAnsi="宋体" w:cs="宋体"/>
          <w:kern w:val="0"/>
          <w:sz w:val="24"/>
          <w:szCs w:val="20"/>
        </w:rPr>
        <w:t>甲方招标文件、乙方投标文件及乙方投标最终报价单、承诺等附属内容均为本合同一部分。</w:t>
      </w:r>
    </w:p>
    <w:p>
      <w:pPr>
        <w:widowControl/>
        <w:spacing w:line="360" w:lineRule="exact"/>
        <w:ind w:firstLine="472"/>
        <w:jc w:val="left"/>
        <w:rPr>
          <w:rFonts w:ascii="宋体" w:cs="宋体"/>
          <w:b/>
          <w:kern w:val="0"/>
          <w:sz w:val="24"/>
          <w:szCs w:val="20"/>
        </w:rPr>
      </w:pPr>
      <w:r>
        <w:rPr>
          <w:rFonts w:hint="eastAsia" w:ascii="宋体" w:hAnsi="宋体" w:cs="宋体"/>
          <w:b/>
          <w:kern w:val="0"/>
          <w:sz w:val="24"/>
          <w:szCs w:val="20"/>
        </w:rPr>
        <w:t>第十一条</w:t>
      </w:r>
      <w:r>
        <w:rPr>
          <w:rFonts w:ascii="宋体" w:hAnsi="宋体" w:cs="宋体"/>
          <w:b/>
          <w:kern w:val="0"/>
          <w:sz w:val="24"/>
          <w:szCs w:val="20"/>
        </w:rPr>
        <w:t xml:space="preserve"> </w:t>
      </w:r>
      <w:r>
        <w:rPr>
          <w:rFonts w:hint="eastAsia" w:ascii="宋体" w:hAnsi="宋体" w:cs="宋体"/>
          <w:b/>
          <w:kern w:val="0"/>
          <w:sz w:val="24"/>
          <w:szCs w:val="20"/>
        </w:rPr>
        <w:t>其它</w:t>
      </w:r>
    </w:p>
    <w:p>
      <w:pPr>
        <w:widowControl/>
        <w:spacing w:line="360" w:lineRule="exact"/>
        <w:ind w:firstLine="480"/>
        <w:jc w:val="left"/>
        <w:rPr>
          <w:rFonts w:ascii="宋体" w:cs="宋体"/>
          <w:kern w:val="0"/>
          <w:sz w:val="24"/>
          <w:szCs w:val="20"/>
        </w:rPr>
      </w:pPr>
      <w:r>
        <w:rPr>
          <w:rFonts w:ascii="宋体" w:hAnsi="宋体" w:cs="宋体"/>
          <w:kern w:val="0"/>
          <w:sz w:val="24"/>
          <w:szCs w:val="20"/>
        </w:rPr>
        <w:t>1.</w:t>
      </w:r>
      <w:r>
        <w:rPr>
          <w:rFonts w:hint="eastAsia" w:ascii="宋体" w:hAnsi="宋体" w:cs="宋体"/>
          <w:kern w:val="0"/>
          <w:sz w:val="24"/>
          <w:szCs w:val="20"/>
        </w:rPr>
        <w:t>本合同未尽事宜，由甲乙双方另行签订补充协议，补充协议是本合同的组成部分，与本合同具有同等法律效力。</w:t>
      </w:r>
    </w:p>
    <w:p>
      <w:pPr>
        <w:widowControl/>
        <w:spacing w:line="360" w:lineRule="exact"/>
        <w:ind w:firstLine="480"/>
        <w:jc w:val="left"/>
        <w:rPr>
          <w:rFonts w:ascii="宋体" w:cs="宋体"/>
          <w:kern w:val="0"/>
          <w:sz w:val="24"/>
          <w:szCs w:val="20"/>
        </w:rPr>
      </w:pPr>
      <w:r>
        <w:rPr>
          <w:rFonts w:ascii="宋体" w:hAnsi="宋体" w:cs="宋体"/>
          <w:kern w:val="0"/>
          <w:sz w:val="24"/>
          <w:szCs w:val="20"/>
        </w:rPr>
        <w:t>2.</w:t>
      </w:r>
      <w:r>
        <w:rPr>
          <w:rFonts w:hint="eastAsia" w:ascii="宋体" w:hAnsi="宋体" w:cs="宋体"/>
          <w:kern w:val="0"/>
          <w:sz w:val="24"/>
          <w:szCs w:val="20"/>
        </w:rPr>
        <w:t>本合同壹式肆份，甲方执叁份，乙方执壹份。自双方签字、盖章之日生效。</w:t>
      </w:r>
    </w:p>
    <w:p>
      <w:pPr>
        <w:widowControl/>
        <w:spacing w:before="156" w:after="156" w:line="360" w:lineRule="exact"/>
        <w:jc w:val="left"/>
        <w:rPr>
          <w:rFonts w:ascii="宋体" w:cs="宋体"/>
          <w:b/>
          <w:kern w:val="0"/>
          <w:sz w:val="24"/>
          <w:szCs w:val="20"/>
        </w:rPr>
      </w:pPr>
      <w:r>
        <w:rPr>
          <w:rFonts w:hint="eastAsia" w:ascii="宋体" w:hAnsi="宋体" w:cs="宋体"/>
          <w:b/>
          <w:kern w:val="0"/>
          <w:sz w:val="24"/>
          <w:szCs w:val="20"/>
        </w:rPr>
        <w:t>甲方：</w:t>
      </w:r>
      <w:r>
        <w:rPr>
          <w:rFonts w:hint="eastAsia" w:ascii="宋体" w:hAnsi="宋体" w:cs="宋体"/>
          <w:b/>
          <w:kern w:val="0"/>
          <w:sz w:val="24"/>
          <w:szCs w:val="20"/>
          <w:u w:val="single"/>
        </w:rPr>
        <w:t>徐州医科大学附属第三医院</w:t>
      </w:r>
      <w:r>
        <w:rPr>
          <w:rFonts w:hint="eastAsia" w:ascii="宋体" w:hAnsi="宋体" w:cs="宋体"/>
          <w:b/>
          <w:kern w:val="0"/>
          <w:sz w:val="24"/>
          <w:szCs w:val="20"/>
        </w:rPr>
        <w:t>（盖章）乙方：</w:t>
      </w:r>
      <w:r>
        <w:rPr>
          <w:rFonts w:ascii="宋体" w:cs="宋体"/>
          <w:b/>
          <w:kern w:val="0"/>
          <w:sz w:val="24"/>
          <w:szCs w:val="20"/>
          <w:u w:val="single"/>
        </w:rPr>
        <w:t> </w:t>
      </w:r>
      <w:r>
        <w:rPr>
          <w:rFonts w:ascii="宋体" w:hAnsi="宋体" w:cs="宋体"/>
          <w:b/>
          <w:kern w:val="0"/>
          <w:sz w:val="24"/>
          <w:szCs w:val="20"/>
          <w:u w:val="single"/>
        </w:rPr>
        <w:t xml:space="preserve">                </w:t>
      </w:r>
      <w:r>
        <w:rPr>
          <w:rFonts w:hint="eastAsia" w:ascii="宋体" w:hAnsi="宋体" w:cs="宋体"/>
          <w:b/>
          <w:kern w:val="0"/>
          <w:sz w:val="24"/>
          <w:szCs w:val="20"/>
        </w:rPr>
        <w:t>（盖章）</w:t>
      </w:r>
    </w:p>
    <w:p>
      <w:pPr>
        <w:widowControl/>
        <w:spacing w:line="480" w:lineRule="auto"/>
        <w:jc w:val="left"/>
        <w:rPr>
          <w:rFonts w:ascii="宋体" w:cs="宋体"/>
          <w:b/>
          <w:kern w:val="0"/>
          <w:sz w:val="24"/>
          <w:szCs w:val="20"/>
        </w:rPr>
      </w:pPr>
    </w:p>
    <w:p>
      <w:pPr>
        <w:widowControl/>
        <w:spacing w:line="480" w:lineRule="auto"/>
        <w:jc w:val="left"/>
        <w:rPr>
          <w:rFonts w:ascii="宋体" w:cs="宋体"/>
          <w:kern w:val="0"/>
          <w:sz w:val="24"/>
          <w:szCs w:val="20"/>
        </w:rPr>
      </w:pPr>
      <w:r>
        <w:rPr>
          <w:rFonts w:hint="eastAsia" w:ascii="宋体" w:hAnsi="宋体" w:cs="宋体"/>
          <w:b/>
          <w:kern w:val="0"/>
          <w:sz w:val="24"/>
          <w:szCs w:val="20"/>
        </w:rPr>
        <w:t>法定代表人</w:t>
      </w:r>
      <w:r>
        <w:rPr>
          <w:rFonts w:hint="eastAsia" w:ascii="宋体" w:hAnsi="宋体" w:cs="宋体"/>
          <w:kern w:val="0"/>
          <w:sz w:val="24"/>
          <w:szCs w:val="20"/>
        </w:rPr>
        <w:t>：</w:t>
      </w:r>
      <w:r>
        <w:rPr>
          <w:rFonts w:ascii="宋体" w:cs="宋体"/>
          <w:kern w:val="0"/>
          <w:sz w:val="24"/>
          <w:szCs w:val="20"/>
          <w:u w:val="single"/>
        </w:rPr>
        <w:t> </w:t>
      </w:r>
      <w:r>
        <w:rPr>
          <w:rFonts w:ascii="宋体" w:hAnsi="宋体" w:cs="宋体"/>
          <w:kern w:val="0"/>
          <w:sz w:val="24"/>
          <w:szCs w:val="20"/>
          <w:u w:val="single"/>
        </w:rPr>
        <w:t xml:space="preserve">                    </w:t>
      </w:r>
      <w:r>
        <w:rPr>
          <w:rFonts w:hint="eastAsia" w:ascii="宋体" w:hAnsi="宋体" w:cs="宋体"/>
          <w:kern w:val="0"/>
          <w:sz w:val="24"/>
          <w:szCs w:val="20"/>
          <w:u w:val="single"/>
        </w:rPr>
        <w:t xml:space="preserve">      </w:t>
      </w:r>
      <w:r>
        <w:rPr>
          <w:rFonts w:hint="eastAsia" w:ascii="宋体" w:hAnsi="宋体" w:cs="宋体"/>
          <w:b/>
          <w:kern w:val="0"/>
          <w:sz w:val="24"/>
          <w:szCs w:val="20"/>
        </w:rPr>
        <w:t>法定代表人</w:t>
      </w:r>
      <w:r>
        <w:rPr>
          <w:rFonts w:hint="eastAsia" w:ascii="宋体" w:hAnsi="宋体" w:cs="宋体"/>
          <w:kern w:val="0"/>
          <w:sz w:val="24"/>
          <w:szCs w:val="20"/>
        </w:rPr>
        <w:t>：</w:t>
      </w:r>
      <w:r>
        <w:rPr>
          <w:rFonts w:ascii="宋体" w:cs="宋体"/>
          <w:kern w:val="0"/>
          <w:sz w:val="24"/>
          <w:szCs w:val="20"/>
          <w:u w:val="single"/>
        </w:rPr>
        <w:t> </w:t>
      </w:r>
      <w:r>
        <w:rPr>
          <w:rFonts w:ascii="宋体" w:hAnsi="宋体" w:cs="宋体"/>
          <w:kern w:val="0"/>
          <w:sz w:val="24"/>
          <w:szCs w:val="20"/>
          <w:u w:val="single"/>
        </w:rPr>
        <w:t xml:space="preserve">                          </w:t>
      </w:r>
    </w:p>
    <w:p>
      <w:pPr>
        <w:widowControl/>
        <w:spacing w:line="480" w:lineRule="auto"/>
        <w:jc w:val="left"/>
        <w:rPr>
          <w:rFonts w:ascii="宋体" w:cs="宋体"/>
          <w:b/>
          <w:kern w:val="0"/>
          <w:sz w:val="24"/>
          <w:szCs w:val="20"/>
        </w:rPr>
      </w:pPr>
    </w:p>
    <w:p>
      <w:pPr>
        <w:widowControl/>
        <w:spacing w:line="480" w:lineRule="auto"/>
        <w:jc w:val="left"/>
        <w:rPr>
          <w:rFonts w:ascii="宋体" w:cs="宋体"/>
          <w:kern w:val="0"/>
          <w:sz w:val="24"/>
          <w:szCs w:val="20"/>
        </w:rPr>
      </w:pPr>
      <w:r>
        <w:rPr>
          <w:rFonts w:hint="eastAsia" w:ascii="宋体" w:hAnsi="宋体" w:cs="宋体"/>
          <w:b/>
          <w:kern w:val="0"/>
          <w:sz w:val="24"/>
          <w:szCs w:val="20"/>
        </w:rPr>
        <w:t>委托代表人</w:t>
      </w:r>
      <w:r>
        <w:rPr>
          <w:rFonts w:hint="eastAsia" w:ascii="宋体" w:hAnsi="宋体" w:cs="宋体"/>
          <w:kern w:val="0"/>
          <w:sz w:val="24"/>
          <w:szCs w:val="20"/>
        </w:rPr>
        <w:t>：</w:t>
      </w:r>
      <w:r>
        <w:rPr>
          <w:rFonts w:hint="eastAsia" w:ascii="宋体" w:hAnsi="宋体" w:cs="宋体"/>
          <w:b/>
          <w:kern w:val="0"/>
          <w:sz w:val="24"/>
          <w:szCs w:val="20"/>
        </w:rPr>
        <w:t>委托代表人</w:t>
      </w:r>
      <w:r>
        <w:rPr>
          <w:rFonts w:hint="eastAsia" w:ascii="宋体" w:hAnsi="宋体" w:cs="宋体"/>
          <w:kern w:val="0"/>
          <w:sz w:val="24"/>
          <w:szCs w:val="20"/>
        </w:rPr>
        <w:t>：</w:t>
      </w:r>
    </w:p>
    <w:p>
      <w:pPr>
        <w:widowControl/>
        <w:spacing w:line="360" w:lineRule="auto"/>
        <w:jc w:val="left"/>
        <w:rPr>
          <w:rFonts w:ascii="宋体" w:cs="宋体"/>
          <w:kern w:val="0"/>
          <w:sz w:val="24"/>
          <w:szCs w:val="20"/>
        </w:rPr>
      </w:pPr>
      <w:r>
        <w:rPr>
          <w:rFonts w:hint="eastAsia" w:ascii="宋体" w:hAnsi="宋体" w:cs="宋体"/>
          <w:b/>
          <w:kern w:val="0"/>
          <w:sz w:val="24"/>
          <w:szCs w:val="20"/>
        </w:rPr>
        <w:t>开户银行</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ascii="宋体" w:cs="宋体"/>
          <w:kern w:val="0"/>
          <w:sz w:val="24"/>
          <w:szCs w:val="20"/>
          <w:u w:val="single"/>
        </w:rPr>
        <w:t> </w:t>
      </w:r>
      <w:r>
        <w:rPr>
          <w:rFonts w:ascii="宋体" w:hAnsi="宋体" w:cs="宋体"/>
          <w:kern w:val="0"/>
          <w:sz w:val="24"/>
          <w:szCs w:val="20"/>
          <w:u w:val="single"/>
        </w:rPr>
        <w:t xml:space="preserve">                   </w:t>
      </w:r>
      <w:r>
        <w:rPr>
          <w:rFonts w:hint="eastAsia" w:ascii="宋体" w:hAnsi="宋体" w:cs="宋体"/>
          <w:kern w:val="0"/>
          <w:sz w:val="24"/>
          <w:szCs w:val="20"/>
          <w:u w:val="single"/>
        </w:rPr>
        <w:t xml:space="preserve">        </w:t>
      </w:r>
      <w:r>
        <w:rPr>
          <w:rFonts w:hint="eastAsia" w:ascii="宋体" w:hAnsi="宋体" w:cs="宋体"/>
          <w:b/>
          <w:kern w:val="0"/>
          <w:sz w:val="24"/>
          <w:szCs w:val="20"/>
        </w:rPr>
        <w:t>开户银行</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ascii="宋体" w:cs="宋体"/>
          <w:kern w:val="0"/>
          <w:sz w:val="24"/>
          <w:szCs w:val="20"/>
          <w:u w:val="single"/>
        </w:rPr>
        <w:t> </w:t>
      </w:r>
      <w:r>
        <w:rPr>
          <w:rFonts w:ascii="宋体" w:hAnsi="宋体" w:cs="宋体"/>
          <w:kern w:val="0"/>
          <w:sz w:val="24"/>
          <w:szCs w:val="20"/>
          <w:u w:val="single"/>
        </w:rPr>
        <w:t xml:space="preserve">                         </w:t>
      </w:r>
    </w:p>
    <w:p>
      <w:pPr>
        <w:widowControl/>
        <w:spacing w:line="360" w:lineRule="auto"/>
        <w:jc w:val="left"/>
        <w:rPr>
          <w:rFonts w:ascii="宋体" w:cs="宋体"/>
          <w:kern w:val="0"/>
          <w:sz w:val="24"/>
          <w:szCs w:val="20"/>
        </w:rPr>
      </w:pPr>
      <w:r>
        <w:rPr>
          <w:rFonts w:hint="eastAsia" w:ascii="宋体" w:hAnsi="宋体" w:cs="宋体"/>
          <w:b/>
          <w:kern w:val="0"/>
          <w:sz w:val="24"/>
          <w:szCs w:val="20"/>
        </w:rPr>
        <w:t>帐</w:t>
      </w:r>
      <w:r>
        <w:rPr>
          <w:rFonts w:ascii="宋体" w:hAnsi="宋体" w:cs="宋体"/>
          <w:b/>
          <w:kern w:val="0"/>
          <w:sz w:val="24"/>
          <w:szCs w:val="20"/>
        </w:rPr>
        <w:t xml:space="preserve">    </w:t>
      </w:r>
      <w:r>
        <w:rPr>
          <w:rFonts w:hint="eastAsia" w:ascii="宋体" w:hAnsi="宋体" w:cs="宋体"/>
          <w:b/>
          <w:kern w:val="0"/>
          <w:sz w:val="24"/>
          <w:szCs w:val="20"/>
        </w:rPr>
        <w:t>号</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hint="eastAsia" w:ascii="宋体" w:hAnsi="宋体" w:cs="宋体"/>
          <w:b/>
          <w:bCs/>
          <w:kern w:val="0"/>
          <w:sz w:val="24"/>
          <w:szCs w:val="20"/>
          <w:u w:val="single"/>
        </w:rPr>
        <w:t xml:space="preserve">                           </w:t>
      </w:r>
      <w:r>
        <w:rPr>
          <w:rFonts w:hint="eastAsia" w:ascii="宋体" w:hAnsi="宋体" w:cs="宋体"/>
          <w:b/>
          <w:kern w:val="0"/>
          <w:sz w:val="24"/>
          <w:szCs w:val="20"/>
        </w:rPr>
        <w:t>帐</w:t>
      </w:r>
      <w:r>
        <w:rPr>
          <w:rFonts w:ascii="宋体" w:hAnsi="宋体" w:cs="宋体"/>
          <w:b/>
          <w:kern w:val="0"/>
          <w:sz w:val="24"/>
          <w:szCs w:val="20"/>
        </w:rPr>
        <w:t xml:space="preserve">    </w:t>
      </w:r>
      <w:r>
        <w:rPr>
          <w:rFonts w:hint="eastAsia" w:ascii="宋体" w:hAnsi="宋体" w:cs="宋体"/>
          <w:b/>
          <w:kern w:val="0"/>
          <w:sz w:val="24"/>
          <w:szCs w:val="20"/>
        </w:rPr>
        <w:t>号</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hint="eastAsia" w:ascii="宋体" w:hAnsi="宋体" w:cs="宋体"/>
          <w:b/>
          <w:bCs/>
          <w:kern w:val="0"/>
          <w:sz w:val="24"/>
          <w:szCs w:val="20"/>
          <w:u w:val="single"/>
        </w:rPr>
        <w:t xml:space="preserve">                         </w:t>
      </w:r>
    </w:p>
    <w:p>
      <w:pPr>
        <w:widowControl/>
        <w:spacing w:line="360" w:lineRule="auto"/>
        <w:jc w:val="left"/>
        <w:rPr>
          <w:rFonts w:ascii="宋体" w:cs="宋体"/>
          <w:kern w:val="0"/>
          <w:sz w:val="24"/>
          <w:szCs w:val="20"/>
        </w:rPr>
      </w:pPr>
      <w:r>
        <w:rPr>
          <w:rFonts w:hint="eastAsia" w:ascii="宋体" w:hAnsi="宋体" w:cs="宋体"/>
          <w:b/>
          <w:kern w:val="0"/>
          <w:sz w:val="24"/>
          <w:szCs w:val="20"/>
        </w:rPr>
        <w:t>日</w:t>
      </w:r>
      <w:r>
        <w:rPr>
          <w:rFonts w:ascii="宋体" w:hAnsi="宋体" w:cs="宋体"/>
          <w:b/>
          <w:kern w:val="0"/>
          <w:sz w:val="24"/>
          <w:szCs w:val="20"/>
        </w:rPr>
        <w:t xml:space="preserve">    </w:t>
      </w:r>
      <w:r>
        <w:rPr>
          <w:rFonts w:hint="eastAsia" w:ascii="宋体" w:hAnsi="宋体" w:cs="宋体"/>
          <w:b/>
          <w:kern w:val="0"/>
          <w:sz w:val="24"/>
          <w:szCs w:val="20"/>
        </w:rPr>
        <w:t>期</w:t>
      </w:r>
      <w:r>
        <w:rPr>
          <w:rFonts w:hint="eastAsia" w:ascii="宋体" w:hAnsi="宋体" w:cs="宋体"/>
          <w:kern w:val="0"/>
          <w:sz w:val="24"/>
          <w:szCs w:val="20"/>
        </w:rPr>
        <w:t>：   年   月  日</w:t>
      </w:r>
      <w:r>
        <w:rPr>
          <w:rFonts w:ascii="宋体" w:hAnsi="宋体" w:cs="宋体"/>
          <w:kern w:val="0"/>
          <w:sz w:val="24"/>
          <w:szCs w:val="20"/>
        </w:rPr>
        <w:t xml:space="preserve"> </w:t>
      </w:r>
      <w:r>
        <w:rPr>
          <w:rFonts w:hint="eastAsia" w:ascii="宋体" w:hAnsi="宋体" w:cs="宋体"/>
          <w:kern w:val="0"/>
          <w:sz w:val="24"/>
          <w:szCs w:val="20"/>
        </w:rPr>
        <w:t xml:space="preserve">             </w:t>
      </w:r>
      <w:r>
        <w:rPr>
          <w:rFonts w:ascii="宋体" w:hAnsi="宋体" w:cs="宋体"/>
          <w:kern w:val="0"/>
          <w:sz w:val="24"/>
          <w:szCs w:val="20"/>
        </w:rPr>
        <w:t xml:space="preserve"> </w:t>
      </w:r>
      <w:r>
        <w:rPr>
          <w:rFonts w:hint="eastAsia" w:ascii="宋体" w:hAnsi="宋体" w:cs="宋体"/>
          <w:b/>
          <w:kern w:val="0"/>
          <w:sz w:val="24"/>
          <w:szCs w:val="20"/>
        </w:rPr>
        <w:t>日</w:t>
      </w:r>
      <w:r>
        <w:rPr>
          <w:rFonts w:ascii="宋体" w:hAnsi="宋体" w:cs="宋体"/>
          <w:b/>
          <w:kern w:val="0"/>
          <w:sz w:val="24"/>
          <w:szCs w:val="20"/>
        </w:rPr>
        <w:t xml:space="preserve">    </w:t>
      </w:r>
      <w:r>
        <w:rPr>
          <w:rFonts w:hint="eastAsia" w:ascii="宋体" w:hAnsi="宋体" w:cs="宋体"/>
          <w:b/>
          <w:kern w:val="0"/>
          <w:sz w:val="24"/>
          <w:szCs w:val="20"/>
        </w:rPr>
        <w:t>期</w:t>
      </w:r>
      <w:r>
        <w:rPr>
          <w:rFonts w:hint="eastAsia" w:ascii="宋体" w:hAnsi="宋体" w:cs="宋体"/>
          <w:kern w:val="0"/>
          <w:sz w:val="24"/>
          <w:szCs w:val="20"/>
        </w:rPr>
        <w:t>：  年   月   日</w:t>
      </w:r>
    </w:p>
    <w:p>
      <w:pPr>
        <w:widowControl/>
        <w:spacing w:line="360" w:lineRule="exact"/>
        <w:ind w:firstLine="480" w:firstLineChars="200"/>
        <w:rPr>
          <w:rFonts w:hint="eastAsia" w:ascii="宋体" w:hAnsi="宋体" w:cs="Arial"/>
          <w:kern w:val="0"/>
          <w:sz w:val="24"/>
        </w:rPr>
      </w:pPr>
    </w:p>
    <w:p>
      <w:pPr>
        <w:spacing w:line="520" w:lineRule="exact"/>
        <w:ind w:firstLine="480" w:firstLineChars="200"/>
        <w:rPr>
          <w:rFonts w:hint="eastAsia" w:ascii="宋体" w:hAnsi="宋体"/>
          <w:sz w:val="24"/>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pStyle w:val="2"/>
      </w:pPr>
    </w:p>
    <w:p>
      <w:pPr>
        <w:spacing w:line="360" w:lineRule="auto"/>
        <w:ind w:firstLine="602" w:firstLineChars="200"/>
        <w:jc w:val="center"/>
        <w:rPr>
          <w:rFonts w:hAnsi="宋体"/>
          <w:b/>
          <w:bCs/>
          <w:color w:val="FF0000"/>
          <w:sz w:val="30"/>
          <w:szCs w:val="30"/>
        </w:rPr>
      </w:pPr>
      <w:r>
        <w:rPr>
          <w:rFonts w:hint="eastAsia" w:hAnsi="宋体" w:cs="宋体"/>
          <w:b/>
          <w:bCs/>
          <w:color w:val="FF0000"/>
          <w:sz w:val="30"/>
          <w:szCs w:val="30"/>
        </w:rPr>
        <w:t>招标文件的格式</w:t>
      </w:r>
    </w:p>
    <w:p>
      <w:pPr>
        <w:pStyle w:val="3"/>
        <w:rPr>
          <w:rFonts w:ascii="黑体" w:eastAsia="黑体" w:cs="黑体"/>
          <w:color w:val="000000"/>
          <w:sz w:val="44"/>
          <w:szCs w:val="44"/>
        </w:rPr>
      </w:pPr>
    </w:p>
    <w:p>
      <w:pPr>
        <w:pStyle w:val="14"/>
        <w:spacing w:before="0" w:beforeAutospacing="0" w:after="0" w:afterAutospacing="0"/>
        <w:jc w:val="center"/>
        <w:rPr>
          <w:rFonts w:cs="Times New Roman"/>
          <w:b/>
          <w:bCs/>
          <w:color w:val="000000"/>
          <w:sz w:val="72"/>
          <w:szCs w:val="72"/>
        </w:rPr>
      </w:pPr>
      <w:r>
        <w:rPr>
          <w:rFonts w:hint="eastAsia"/>
          <w:b/>
          <w:bCs/>
          <w:color w:val="000000"/>
          <w:sz w:val="72"/>
          <w:szCs w:val="72"/>
        </w:rPr>
        <w:t>招标文件</w:t>
      </w:r>
    </w:p>
    <w:p>
      <w:pPr>
        <w:pStyle w:val="14"/>
        <w:spacing w:before="0" w:beforeAutospacing="0" w:after="0" w:afterAutospacing="0"/>
        <w:jc w:val="center"/>
        <w:rPr>
          <w:b/>
          <w:bCs/>
          <w:color w:val="000000"/>
          <w:sz w:val="36"/>
          <w:szCs w:val="36"/>
        </w:rPr>
      </w:pPr>
    </w:p>
    <w:p>
      <w:pPr>
        <w:pStyle w:val="14"/>
        <w:spacing w:before="0" w:beforeAutospacing="0" w:after="0" w:afterAutospacing="0"/>
        <w:jc w:val="center"/>
        <w:rPr>
          <w:b/>
          <w:bCs/>
          <w:color w:val="000000"/>
          <w:sz w:val="36"/>
          <w:szCs w:val="36"/>
        </w:rPr>
      </w:pPr>
    </w:p>
    <w:p>
      <w:pPr>
        <w:pStyle w:val="14"/>
        <w:spacing w:before="0" w:beforeAutospacing="0" w:after="0" w:afterAutospacing="0"/>
        <w:jc w:val="center"/>
        <w:rPr>
          <w:b/>
          <w:bCs/>
          <w:color w:val="000000"/>
          <w:sz w:val="36"/>
          <w:szCs w:val="36"/>
        </w:rPr>
      </w:pPr>
    </w:p>
    <w:p>
      <w:pPr>
        <w:pStyle w:val="14"/>
        <w:spacing w:before="0" w:beforeAutospacing="0" w:after="0" w:afterAutospacing="0"/>
        <w:ind w:firstLine="2160"/>
        <w:jc w:val="both"/>
        <w:rPr>
          <w:b/>
          <w:bCs/>
          <w:color w:val="000000"/>
          <w:sz w:val="36"/>
          <w:szCs w:val="36"/>
          <w:u w:val="single"/>
        </w:rPr>
      </w:pPr>
      <w:r>
        <w:rPr>
          <w:rFonts w:hint="eastAsia"/>
          <w:b/>
          <w:bCs/>
          <w:color w:val="000000"/>
          <w:sz w:val="36"/>
          <w:szCs w:val="36"/>
        </w:rPr>
        <w:t>项目名称：</w:t>
      </w:r>
    </w:p>
    <w:p>
      <w:pPr>
        <w:pStyle w:val="14"/>
        <w:spacing w:before="0" w:beforeAutospacing="0" w:after="0" w:afterAutospacing="0"/>
        <w:ind w:firstLine="2160"/>
        <w:jc w:val="both"/>
        <w:rPr>
          <w:b/>
          <w:bCs/>
          <w:color w:val="000000"/>
          <w:sz w:val="36"/>
          <w:szCs w:val="36"/>
          <w:u w:val="single"/>
        </w:rPr>
      </w:pPr>
      <w:r>
        <w:rPr>
          <w:rFonts w:hint="eastAsia"/>
          <w:b/>
          <w:bCs/>
          <w:color w:val="000000"/>
          <w:sz w:val="36"/>
          <w:szCs w:val="36"/>
        </w:rPr>
        <w:t>项目编号：</w:t>
      </w:r>
    </w:p>
    <w:p>
      <w:pPr>
        <w:pStyle w:val="14"/>
        <w:spacing w:before="0" w:beforeAutospacing="0" w:after="0" w:afterAutospacing="0"/>
        <w:ind w:firstLine="2168" w:firstLineChars="600"/>
        <w:jc w:val="both"/>
        <w:rPr>
          <w:b/>
          <w:bCs/>
          <w:color w:val="000000"/>
          <w:sz w:val="36"/>
          <w:szCs w:val="36"/>
          <w:u w:val="single"/>
        </w:rPr>
      </w:pPr>
      <w:r>
        <w:rPr>
          <w:rFonts w:hint="eastAsia"/>
          <w:b/>
          <w:bCs/>
          <w:color w:val="000000"/>
          <w:sz w:val="36"/>
          <w:szCs w:val="36"/>
        </w:rPr>
        <w:t>供应商名称：</w:t>
      </w:r>
    </w:p>
    <w:p>
      <w:pPr>
        <w:pStyle w:val="14"/>
        <w:spacing w:before="0" w:beforeAutospacing="0" w:after="0" w:afterAutospacing="0"/>
        <w:jc w:val="both"/>
        <w:rPr>
          <w:b/>
          <w:bCs/>
          <w:color w:val="000000"/>
          <w:sz w:val="36"/>
          <w:szCs w:val="36"/>
          <w:u w:val="single"/>
        </w:rPr>
      </w:pPr>
      <w:r>
        <w:rPr>
          <w:rFonts w:hint="eastAsia"/>
          <w:b/>
          <w:bCs/>
          <w:color w:val="000000"/>
          <w:sz w:val="36"/>
          <w:szCs w:val="36"/>
        </w:rPr>
        <w:t>日期：</w:t>
      </w:r>
    </w:p>
    <w:p>
      <w:pPr>
        <w:pStyle w:val="14"/>
        <w:spacing w:before="0" w:beforeAutospacing="0" w:after="0" w:afterAutospacing="0"/>
        <w:jc w:val="both"/>
        <w:rPr>
          <w:b/>
          <w:bCs/>
          <w:color w:val="000000"/>
          <w:sz w:val="36"/>
          <w:szCs w:val="36"/>
          <w:u w:val="single"/>
        </w:rPr>
      </w:pPr>
    </w:p>
    <w:p>
      <w:pPr>
        <w:pStyle w:val="14"/>
        <w:spacing w:before="0" w:beforeAutospacing="0" w:after="0" w:afterAutospacing="0"/>
        <w:jc w:val="both"/>
        <w:rPr>
          <w:b/>
          <w:bCs/>
          <w:color w:val="000000"/>
          <w:sz w:val="32"/>
          <w:szCs w:val="32"/>
        </w:rPr>
      </w:pPr>
      <w:r>
        <w:rPr>
          <w:rFonts w:hint="eastAsia"/>
          <w:b/>
          <w:bCs/>
          <w:color w:val="000000"/>
          <w:u w:val="single"/>
        </w:rPr>
        <w:t>（对以下招标响应文件格式，供应商可根据自身情况进行补充和修改，但补充和修改不得造成与本格式内容有实质性的违背。）</w:t>
      </w: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sz w:val="24"/>
          <w:szCs w:val="24"/>
        </w:rPr>
      </w:pPr>
      <w:r>
        <w:rPr>
          <w:rFonts w:hint="eastAsia" w:ascii="宋体" w:hAnsi="宋体" w:cs="宋体"/>
          <w:b/>
          <w:bCs/>
          <w:color w:val="000000"/>
          <w:sz w:val="32"/>
          <w:szCs w:val="32"/>
        </w:rPr>
        <w:t>一、投标函</w:t>
      </w:r>
    </w:p>
    <w:p>
      <w:pPr>
        <w:spacing w:beforeLines="50" w:line="280" w:lineRule="exact"/>
        <w:jc w:val="left"/>
        <w:rPr>
          <w:rFonts w:ascii="宋体"/>
          <w:u w:val="single"/>
        </w:rPr>
      </w:pPr>
      <w:r>
        <w:rPr>
          <w:rFonts w:hint="eastAsia" w:ascii="宋体" w:hAnsi="宋体" w:cs="宋体"/>
          <w:u w:val="single"/>
        </w:rPr>
        <w:t>徐州医科大学附属第三医院（采购人）：</w:t>
      </w:r>
    </w:p>
    <w:p>
      <w:pPr>
        <w:spacing w:line="280" w:lineRule="exact"/>
        <w:ind w:firstLine="420" w:firstLineChars="200"/>
        <w:rPr>
          <w:rFonts w:ascii="宋体"/>
        </w:rPr>
      </w:pPr>
      <w:r>
        <w:rPr>
          <w:rFonts w:hint="eastAsia" w:ascii="宋体" w:hAnsi="宋体" w:cs="宋体"/>
          <w:u w:val="single"/>
        </w:rPr>
        <w:t>供应商全称</w:t>
      </w:r>
      <w:r>
        <w:rPr>
          <w:rFonts w:hint="eastAsia" w:ascii="宋体" w:hAnsi="宋体" w:cs="宋体"/>
        </w:rPr>
        <w:t>授权</w:t>
      </w:r>
      <w:r>
        <w:rPr>
          <w:rFonts w:hint="eastAsia" w:ascii="宋体" w:hAnsi="宋体" w:cs="宋体"/>
          <w:u w:val="single"/>
        </w:rPr>
        <w:t>供应商代表姓名</w:t>
      </w:r>
      <w:r>
        <w:rPr>
          <w:rFonts w:ascii="宋体" w:hAnsi="宋体" w:cs="宋体"/>
          <w:u w:val="single"/>
        </w:rPr>
        <w:t xml:space="preserve"> (</w:t>
      </w:r>
      <w:r>
        <w:rPr>
          <w:rFonts w:hint="eastAsia" w:ascii="宋体" w:hAnsi="宋体" w:cs="宋体"/>
          <w:u w:val="single"/>
        </w:rPr>
        <w:t>职务、职称</w:t>
      </w:r>
      <w:r>
        <w:rPr>
          <w:rFonts w:ascii="宋体" w:hAnsi="宋体" w:cs="宋体"/>
          <w:u w:val="single"/>
        </w:rPr>
        <w:t xml:space="preserve">) </w:t>
      </w:r>
      <w:r>
        <w:rPr>
          <w:rFonts w:hint="eastAsia" w:ascii="宋体" w:hAnsi="宋体" w:cs="宋体"/>
        </w:rPr>
        <w:t>为我方代表，参加贵方组织的</w:t>
      </w:r>
      <w:r>
        <w:rPr>
          <w:rFonts w:hint="eastAsia" w:ascii="宋体" w:hAnsi="宋体" w:cs="宋体"/>
          <w:u w:val="single"/>
        </w:rPr>
        <w:t>项目名称与采购编号</w:t>
      </w:r>
      <w:r>
        <w:rPr>
          <w:rFonts w:hint="eastAsia" w:ascii="宋体" w:hAnsi="宋体" w:cs="宋体"/>
        </w:rPr>
        <w:t>采购的有关活动，并对此项目以总价元进行投标。为此：</w:t>
      </w:r>
    </w:p>
    <w:p>
      <w:pPr>
        <w:widowControl/>
        <w:snapToGrid w:val="0"/>
        <w:spacing w:line="280" w:lineRule="exact"/>
        <w:ind w:right="-19" w:firstLine="420" w:firstLineChars="200"/>
        <w:jc w:val="left"/>
        <w:rPr>
          <w:rFonts w:ascii="宋体"/>
          <w:kern w:val="0"/>
        </w:rPr>
      </w:pPr>
      <w:r>
        <w:rPr>
          <w:rFonts w:ascii="宋体" w:hAnsi="宋体" w:cs="宋体"/>
          <w:kern w:val="0"/>
        </w:rPr>
        <w:t>1</w:t>
      </w:r>
      <w:r>
        <w:rPr>
          <w:rFonts w:hint="eastAsia" w:ascii="宋体" w:hAnsi="宋体" w:cs="宋体"/>
          <w:kern w:val="0"/>
        </w:rPr>
        <w:t>、我方同意在本项目招标文件中规定的投标日起日内遵守本文中的承诺且在此期限期满之前均具有约束力。</w:t>
      </w:r>
    </w:p>
    <w:p>
      <w:pPr>
        <w:widowControl/>
        <w:snapToGrid w:val="0"/>
        <w:spacing w:line="280" w:lineRule="exact"/>
        <w:ind w:right="-19" w:firstLine="420" w:firstLineChars="200"/>
        <w:jc w:val="left"/>
        <w:rPr>
          <w:rFonts w:ascii="宋体"/>
          <w:kern w:val="0"/>
        </w:rPr>
      </w:pPr>
      <w:r>
        <w:rPr>
          <w:rFonts w:ascii="宋体" w:hAnsi="宋体" w:cs="宋体"/>
          <w:kern w:val="0"/>
        </w:rPr>
        <w:t>2</w:t>
      </w:r>
      <w:r>
        <w:rPr>
          <w:rFonts w:hint="eastAsia" w:ascii="宋体" w:hAnsi="宋体" w:cs="宋体"/>
          <w:kern w:val="0"/>
        </w:rPr>
        <w:t>、我方完全接受招标文件要求的内容，愿承担该项目的实施和售后服务任务，并将履行招标文件对成交供应商的要求和应承担的责任及义务。</w:t>
      </w:r>
    </w:p>
    <w:p>
      <w:pPr>
        <w:widowControl/>
        <w:snapToGrid w:val="0"/>
        <w:spacing w:line="280" w:lineRule="exact"/>
        <w:ind w:right="-19" w:firstLine="420" w:firstLineChars="200"/>
        <w:jc w:val="left"/>
        <w:rPr>
          <w:rFonts w:ascii="宋体"/>
          <w:kern w:val="0"/>
        </w:rPr>
      </w:pPr>
      <w:r>
        <w:rPr>
          <w:rFonts w:ascii="宋体" w:hAnsi="宋体" w:cs="宋体"/>
          <w:kern w:val="0"/>
        </w:rPr>
        <w:t>3</w:t>
      </w:r>
      <w:r>
        <w:rPr>
          <w:rFonts w:hint="eastAsia" w:ascii="宋体" w:hAnsi="宋体" w:cs="宋体"/>
          <w:kern w:val="0"/>
        </w:rPr>
        <w:t>、我方已详细地阅读了招标文件的全部内容，包括澄清及参考文件（如果有的话），我方完全理解并同意放弃对这方面有不明及误解的权利。</w:t>
      </w:r>
    </w:p>
    <w:p>
      <w:pPr>
        <w:widowControl/>
        <w:snapToGrid w:val="0"/>
        <w:spacing w:line="280" w:lineRule="exact"/>
        <w:ind w:right="-19" w:firstLine="420" w:firstLineChars="200"/>
        <w:jc w:val="left"/>
        <w:rPr>
          <w:rFonts w:ascii="宋体"/>
          <w:kern w:val="0"/>
        </w:rPr>
      </w:pPr>
      <w:r>
        <w:rPr>
          <w:rFonts w:ascii="宋体" w:hAnsi="宋体" w:cs="宋体"/>
          <w:kern w:val="0"/>
        </w:rPr>
        <w:t>4</w:t>
      </w:r>
      <w:r>
        <w:rPr>
          <w:rFonts w:hint="eastAsia" w:ascii="宋体" w:hAnsi="宋体" w:cs="宋体"/>
          <w:kern w:val="0"/>
        </w:rPr>
        <w:t>、我方愿意按照招标文件中的一切要求，提供招标文件所要求的购买（制造）及技术服务，投标各项总报价为：</w:t>
      </w:r>
    </w:p>
    <w:p>
      <w:pPr>
        <w:widowControl/>
        <w:snapToGrid w:val="0"/>
        <w:spacing w:line="280" w:lineRule="exact"/>
        <w:ind w:right="-19" w:firstLine="420" w:firstLineChars="200"/>
        <w:jc w:val="left"/>
        <w:rPr>
          <w:rFonts w:ascii="宋体"/>
          <w:kern w:val="0"/>
        </w:rPr>
      </w:pPr>
      <w:r>
        <w:rPr>
          <w:rFonts w:hint="eastAsia" w:ascii="宋体" w:hAnsi="宋体" w:cs="宋体"/>
          <w:kern w:val="0"/>
        </w:rPr>
        <w:t>人民币（大写）：元</w:t>
      </w:r>
      <w:r>
        <w:rPr>
          <w:rFonts w:ascii="宋体" w:hAnsi="宋体" w:cs="宋体"/>
          <w:kern w:val="0"/>
        </w:rPr>
        <w:t>(</w:t>
      </w:r>
      <w:r>
        <w:rPr>
          <w:rFonts w:hint="eastAsia" w:ascii="宋体" w:hAnsi="宋体" w:cs="宋体"/>
          <w:kern w:val="0"/>
        </w:rPr>
        <w:t>￥</w:t>
      </w:r>
      <w:r>
        <w:rPr>
          <w:rFonts w:ascii="宋体" w:hAnsi="宋体" w:cs="宋体"/>
          <w:kern w:val="0"/>
        </w:rPr>
        <w:t xml:space="preserve"> )</w:t>
      </w:r>
      <w:r>
        <w:rPr>
          <w:rFonts w:hint="eastAsia" w:ascii="宋体" w:hAnsi="宋体" w:cs="宋体"/>
          <w:kern w:val="0"/>
        </w:rPr>
        <w:t>。</w:t>
      </w:r>
    </w:p>
    <w:p>
      <w:pPr>
        <w:widowControl/>
        <w:snapToGrid w:val="0"/>
        <w:spacing w:line="280" w:lineRule="exact"/>
        <w:ind w:right="-19" w:firstLine="420" w:firstLineChars="200"/>
        <w:jc w:val="left"/>
        <w:rPr>
          <w:rFonts w:ascii="宋体"/>
          <w:kern w:val="0"/>
        </w:rPr>
      </w:pPr>
      <w:r>
        <w:rPr>
          <w:rFonts w:ascii="宋体" w:hAnsi="宋体" w:cs="宋体"/>
          <w:kern w:val="0"/>
        </w:rPr>
        <w:t>5</w:t>
      </w:r>
      <w:r>
        <w:rPr>
          <w:rFonts w:hint="eastAsia" w:ascii="宋体" w:hAnsi="宋体" w:cs="宋体"/>
          <w:kern w:val="0"/>
        </w:rPr>
        <w:t>、我方按要求提交的招标响应文件为：壹份正本，伍份副本。</w:t>
      </w:r>
    </w:p>
    <w:p>
      <w:pPr>
        <w:widowControl/>
        <w:snapToGrid w:val="0"/>
        <w:spacing w:line="280" w:lineRule="exact"/>
        <w:ind w:right="-19" w:firstLine="420" w:firstLineChars="200"/>
        <w:jc w:val="left"/>
        <w:rPr>
          <w:rFonts w:ascii="宋体"/>
          <w:kern w:val="0"/>
        </w:rPr>
      </w:pPr>
      <w:r>
        <w:rPr>
          <w:rFonts w:ascii="宋体" w:hAnsi="宋体" w:cs="宋体"/>
          <w:kern w:val="0"/>
        </w:rPr>
        <w:t>6</w:t>
      </w:r>
      <w:r>
        <w:rPr>
          <w:rFonts w:hint="eastAsia" w:ascii="宋体" w:hAnsi="宋体" w:cs="宋体"/>
          <w:kern w:val="0"/>
        </w:rPr>
        <w:t>、我方同意提供采购人可能要求的与其采购有关的一切数据或资料，完全理解不一定要接受最低价格的投标或收到的任何投标。</w:t>
      </w:r>
    </w:p>
    <w:p>
      <w:pPr>
        <w:widowControl/>
        <w:snapToGrid w:val="0"/>
        <w:spacing w:line="280" w:lineRule="exact"/>
        <w:ind w:right="-19" w:firstLine="420" w:firstLineChars="200"/>
        <w:jc w:val="left"/>
        <w:rPr>
          <w:rFonts w:ascii="宋体"/>
          <w:kern w:val="0"/>
        </w:rPr>
      </w:pPr>
      <w:r>
        <w:rPr>
          <w:rFonts w:ascii="宋体" w:hAnsi="宋体" w:cs="宋体"/>
          <w:kern w:val="0"/>
        </w:rPr>
        <w:t>7</w:t>
      </w:r>
      <w:r>
        <w:rPr>
          <w:rFonts w:hint="eastAsia" w:ascii="宋体" w:hAnsi="宋体" w:cs="宋体"/>
          <w:kern w:val="0"/>
        </w:rPr>
        <w:t>、在投标前，我方递交金额为人民币元的投标保证金。如果我方在本招标响应文件有效期内无任何正当理由的撤回招标响应文件，或在接到中标通知书后的天内未能或拒绝签订合同，采购人将没收投标保证金，另选成交供应商。因撤回投标而对采购人造成的一切损失由我方承担。</w:t>
      </w:r>
    </w:p>
    <w:p>
      <w:pPr>
        <w:widowControl/>
        <w:snapToGrid w:val="0"/>
        <w:spacing w:line="280" w:lineRule="exact"/>
        <w:ind w:right="-19" w:firstLine="420" w:firstLineChars="200"/>
        <w:jc w:val="left"/>
        <w:rPr>
          <w:rFonts w:ascii="宋体"/>
          <w:kern w:val="0"/>
        </w:rPr>
      </w:pPr>
      <w:r>
        <w:rPr>
          <w:rFonts w:ascii="宋体" w:hAnsi="宋体" w:cs="宋体"/>
          <w:kern w:val="0"/>
        </w:rPr>
        <w:t>8</w:t>
      </w:r>
      <w:r>
        <w:rPr>
          <w:rFonts w:hint="eastAsia" w:ascii="宋体" w:hAnsi="宋体" w:cs="宋体"/>
          <w:kern w:val="0"/>
        </w:rPr>
        <w:t>、如我方中标</w:t>
      </w:r>
      <w:r>
        <w:rPr>
          <w:rFonts w:ascii="宋体" w:cs="宋体"/>
          <w:kern w:val="0"/>
        </w:rPr>
        <w:t>,</w:t>
      </w:r>
      <w:r>
        <w:rPr>
          <w:rFonts w:hint="eastAsia" w:ascii="宋体" w:hAnsi="宋体" w:cs="宋体"/>
          <w:kern w:val="0"/>
        </w:rPr>
        <w:t>我方将根据规定，严格履行合同的责任和义务</w:t>
      </w:r>
      <w:r>
        <w:rPr>
          <w:rFonts w:ascii="宋体" w:cs="宋体"/>
          <w:kern w:val="0"/>
        </w:rPr>
        <w:t>,</w:t>
      </w:r>
      <w:r>
        <w:rPr>
          <w:rFonts w:hint="eastAsia" w:ascii="宋体" w:hAnsi="宋体" w:cs="宋体"/>
          <w:kern w:val="0"/>
        </w:rPr>
        <w:t>并保证在合同规定的时间内完成项目，交付采购人使用、验收。</w:t>
      </w:r>
    </w:p>
    <w:p>
      <w:pPr>
        <w:widowControl/>
        <w:snapToGrid w:val="0"/>
        <w:spacing w:line="280" w:lineRule="exact"/>
        <w:ind w:right="-19" w:firstLine="420" w:firstLineChars="200"/>
        <w:jc w:val="left"/>
        <w:rPr>
          <w:rFonts w:ascii="宋体"/>
          <w:kern w:val="0"/>
        </w:rPr>
      </w:pPr>
      <w:r>
        <w:rPr>
          <w:rFonts w:ascii="宋体" w:hAnsi="宋体" w:cs="宋体"/>
          <w:kern w:val="0"/>
        </w:rPr>
        <w:t>9</w:t>
      </w:r>
      <w:r>
        <w:rPr>
          <w:rFonts w:hint="eastAsia" w:ascii="宋体" w:hAnsi="宋体" w:cs="宋体"/>
          <w:kern w:val="0"/>
        </w:rPr>
        <w:t>、我方承诺：采购人如果需追加采购本项目招标文件所列货物及相关服务的，在不改变合同其他实质性条款的前提下，按相同或更优惠的折扣保证供货。</w:t>
      </w:r>
    </w:p>
    <w:p>
      <w:pPr>
        <w:spacing w:line="280" w:lineRule="exact"/>
        <w:ind w:firstLine="420" w:firstLineChars="200"/>
        <w:rPr>
          <w:rFonts w:ascii="宋体"/>
        </w:rPr>
      </w:pPr>
      <w:r>
        <w:rPr>
          <w:rFonts w:ascii="宋体" w:hAnsi="宋体" w:cs="宋体"/>
        </w:rPr>
        <w:t>10</w:t>
      </w:r>
      <w:r>
        <w:rPr>
          <w:rFonts w:hint="eastAsia" w:ascii="宋体" w:hAnsi="宋体" w:cs="宋体"/>
        </w:rPr>
        <w:t>、我方将严格遵守《中华人民共和国政府采购法》的有关规定，如果有下列情形之一的，将被处以采购金额</w:t>
      </w:r>
      <w:r>
        <w:rPr>
          <w:rFonts w:ascii="宋体" w:hAnsi="宋体" w:cs="宋体"/>
        </w:rPr>
        <w:t>5</w:t>
      </w:r>
      <w:r>
        <w:rPr>
          <w:rFonts w:hint="eastAsia" w:ascii="宋体" w:hAnsi="宋体" w:cs="宋体"/>
        </w:rPr>
        <w:t>‰以上</w:t>
      </w:r>
      <w:r>
        <w:rPr>
          <w:rFonts w:ascii="宋体" w:hAnsi="宋体" w:cs="宋体"/>
        </w:rPr>
        <w:t>10</w:t>
      </w:r>
      <w:r>
        <w:rPr>
          <w:rFonts w:hint="eastAsia" w:ascii="宋体" w:hAnsi="宋体" w:cs="宋体"/>
        </w:rPr>
        <w:t>‰以下的罚款，列入不良行为记录名单，在一至三年内禁止参加贵单位采购活动：</w:t>
      </w:r>
    </w:p>
    <w:p>
      <w:pPr>
        <w:spacing w:line="280" w:lineRule="exact"/>
        <w:ind w:firstLine="420" w:firstLineChars="200"/>
        <w:rPr>
          <w:rFonts w:ascii="宋体"/>
        </w:rPr>
      </w:pPr>
      <w:r>
        <w:rPr>
          <w:rFonts w:ascii="宋体" w:hAnsi="宋体" w:cs="宋体"/>
        </w:rPr>
        <w:t xml:space="preserve">10.1 </w:t>
      </w:r>
      <w:r>
        <w:rPr>
          <w:rFonts w:hint="eastAsia" w:ascii="宋体" w:hAnsi="宋体" w:cs="宋体"/>
        </w:rPr>
        <w:t>提供虚假材料谋取中标的；</w:t>
      </w:r>
    </w:p>
    <w:p>
      <w:pPr>
        <w:spacing w:line="280" w:lineRule="exact"/>
        <w:ind w:firstLine="420" w:firstLineChars="200"/>
        <w:rPr>
          <w:rFonts w:ascii="宋体"/>
        </w:rPr>
      </w:pPr>
      <w:r>
        <w:rPr>
          <w:rFonts w:ascii="宋体" w:hAnsi="宋体" w:cs="宋体"/>
        </w:rPr>
        <w:t xml:space="preserve">10.2 </w:t>
      </w:r>
      <w:r>
        <w:rPr>
          <w:rFonts w:hint="eastAsia" w:ascii="宋体" w:hAnsi="宋体" w:cs="宋体"/>
        </w:rPr>
        <w:t>采取不正当手段诋毁、排挤其他供应商的；</w:t>
      </w:r>
    </w:p>
    <w:p>
      <w:pPr>
        <w:spacing w:line="280" w:lineRule="exact"/>
        <w:ind w:firstLine="420" w:firstLineChars="200"/>
        <w:rPr>
          <w:rFonts w:ascii="宋体"/>
        </w:rPr>
      </w:pPr>
      <w:r>
        <w:rPr>
          <w:rFonts w:ascii="宋体" w:hAnsi="宋体" w:cs="宋体"/>
        </w:rPr>
        <w:t xml:space="preserve">10.3 </w:t>
      </w:r>
      <w:r>
        <w:rPr>
          <w:rFonts w:hint="eastAsia" w:ascii="宋体" w:hAnsi="宋体" w:cs="宋体"/>
        </w:rPr>
        <w:t>与采购人、其它供应商或者采购人工作人员恶意串通的；</w:t>
      </w:r>
    </w:p>
    <w:p>
      <w:pPr>
        <w:spacing w:line="280" w:lineRule="exact"/>
        <w:ind w:firstLine="420" w:firstLineChars="200"/>
        <w:rPr>
          <w:rFonts w:ascii="宋体"/>
        </w:rPr>
      </w:pPr>
      <w:r>
        <w:rPr>
          <w:rFonts w:ascii="宋体" w:hAnsi="宋体" w:cs="宋体"/>
        </w:rPr>
        <w:t xml:space="preserve">10.4 </w:t>
      </w:r>
      <w:r>
        <w:rPr>
          <w:rFonts w:hint="eastAsia" w:ascii="宋体" w:hAnsi="宋体" w:cs="宋体"/>
        </w:rPr>
        <w:t>向采购人、采购人工作人员行贿或者提供其他不正当利益的；</w:t>
      </w:r>
    </w:p>
    <w:p>
      <w:pPr>
        <w:spacing w:line="280" w:lineRule="exact"/>
        <w:ind w:firstLine="420" w:firstLineChars="200"/>
        <w:rPr>
          <w:rFonts w:ascii="宋体"/>
        </w:rPr>
      </w:pPr>
      <w:r>
        <w:rPr>
          <w:rFonts w:ascii="宋体" w:hAnsi="宋体" w:cs="宋体"/>
        </w:rPr>
        <w:t xml:space="preserve">10.5 </w:t>
      </w:r>
      <w:r>
        <w:rPr>
          <w:rFonts w:hint="eastAsia" w:ascii="宋体" w:hAnsi="宋体" w:cs="宋体"/>
        </w:rPr>
        <w:t>未经采购人同意，在采购过程中与采购人进行协商采购的；</w:t>
      </w:r>
    </w:p>
    <w:p>
      <w:pPr>
        <w:spacing w:line="280" w:lineRule="exact"/>
        <w:ind w:firstLine="420" w:firstLineChars="200"/>
        <w:rPr>
          <w:rFonts w:ascii="宋体"/>
          <w:color w:val="000000"/>
          <w:kern w:val="0"/>
        </w:rPr>
      </w:pPr>
      <w:r>
        <w:rPr>
          <w:rFonts w:ascii="宋体" w:hAnsi="宋体" w:cs="宋体"/>
        </w:rPr>
        <w:t xml:space="preserve">10.6 </w:t>
      </w:r>
      <w:r>
        <w:rPr>
          <w:rFonts w:hint="eastAsia" w:ascii="宋体" w:hAnsi="宋体" w:cs="宋体"/>
        </w:rPr>
        <w:t>拒绝有关部门监督检查或提供虚假情况的。</w:t>
      </w:r>
    </w:p>
    <w:p>
      <w:pPr>
        <w:widowControl/>
        <w:snapToGrid w:val="0"/>
        <w:spacing w:line="320" w:lineRule="exact"/>
        <w:ind w:right="-19" w:firstLine="480" w:firstLineChars="200"/>
        <w:jc w:val="left"/>
        <w:rPr>
          <w:rFonts w:ascii="宋体"/>
          <w:color w:val="000000"/>
          <w:kern w:val="0"/>
          <w:sz w:val="24"/>
          <w:szCs w:val="24"/>
        </w:rPr>
      </w:pP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供应商地址：邮政编码：</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电话：传真：</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供应商：（全称）（盖章）</w:t>
      </w:r>
    </w:p>
    <w:p>
      <w:pPr>
        <w:widowControl/>
        <w:snapToGrid w:val="0"/>
        <w:spacing w:line="400" w:lineRule="atLeast"/>
        <w:ind w:right="-19" w:firstLine="420"/>
        <w:jc w:val="left"/>
        <w:rPr>
          <w:rFonts w:ascii="宋体"/>
          <w:color w:val="000000"/>
          <w:kern w:val="0"/>
          <w:sz w:val="24"/>
          <w:szCs w:val="24"/>
        </w:rPr>
      </w:pP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法定代表人或供应商代表：（姓名、职务）（签章）</w:t>
      </w:r>
    </w:p>
    <w:p>
      <w:pPr>
        <w:widowControl/>
        <w:snapToGrid w:val="0"/>
        <w:spacing w:line="400" w:lineRule="atLeast"/>
        <w:ind w:right="-19" w:firstLine="29"/>
        <w:jc w:val="right"/>
        <w:rPr>
          <w:rFonts w:ascii="宋体"/>
          <w:color w:val="000000"/>
          <w:kern w:val="0"/>
          <w:sz w:val="24"/>
          <w:szCs w:val="24"/>
        </w:rPr>
      </w:pPr>
    </w:p>
    <w:p>
      <w:pPr>
        <w:widowControl/>
        <w:snapToGrid w:val="0"/>
        <w:spacing w:line="400" w:lineRule="atLeast"/>
        <w:ind w:right="-19" w:firstLine="29"/>
        <w:jc w:val="right"/>
        <w:rPr>
          <w:rFonts w:ascii="宋体"/>
          <w:color w:val="000000"/>
          <w:kern w:val="0"/>
          <w:sz w:val="24"/>
          <w:szCs w:val="24"/>
        </w:rPr>
      </w:pPr>
      <w:r>
        <w:rPr>
          <w:rFonts w:hint="eastAsia" w:ascii="宋体" w:hAnsi="宋体" w:cs="宋体"/>
          <w:color w:val="000000"/>
          <w:kern w:val="0"/>
          <w:sz w:val="24"/>
          <w:szCs w:val="24"/>
        </w:rPr>
        <w:t>日期：年月日</w:t>
      </w:r>
    </w:p>
    <w:p>
      <w:pPr>
        <w:rPr>
          <w:rFonts w:ascii="宋体"/>
          <w:color w:val="000000"/>
          <w:sz w:val="24"/>
          <w:szCs w:val="24"/>
        </w:rPr>
        <w:sectPr>
          <w:pgSz w:w="12240" w:h="15840"/>
          <w:pgMar w:top="1440" w:right="1800" w:bottom="1440" w:left="1800" w:header="720" w:footer="720" w:gutter="0"/>
          <w:pgNumType w:start="1"/>
          <w:cols w:space="720" w:num="1"/>
          <w:docGrid w:type="lines" w:linePitch="312" w:charSpace="0"/>
        </w:sectPr>
      </w:pPr>
    </w:p>
    <w:p>
      <w:pPr>
        <w:pStyle w:val="5"/>
        <w:widowControl/>
        <w:spacing w:before="0" w:after="0"/>
        <w:jc w:val="center"/>
        <w:rPr>
          <w:rFonts w:ascii="宋体"/>
          <w:color w:val="000000"/>
        </w:rPr>
      </w:pPr>
      <w:r>
        <w:rPr>
          <w:rFonts w:hint="eastAsia" w:ascii="宋体" w:hAnsi="宋体" w:cs="宋体"/>
          <w:color w:val="000000"/>
        </w:rPr>
        <w:t>二、法定代表人授权委托书</w:t>
      </w:r>
    </w:p>
    <w:p>
      <w:pPr>
        <w:pStyle w:val="30"/>
        <w:spacing w:before="0" w:after="0" w:line="420" w:lineRule="atLeast"/>
        <w:ind w:firstLine="0"/>
        <w:rPr>
          <w:rFonts w:ascii="宋体" w:cs="Times New Roman"/>
          <w:color w:val="000000"/>
        </w:rPr>
      </w:pPr>
      <w:r>
        <w:rPr>
          <w:rFonts w:hint="eastAsia" w:ascii="宋体" w:hAnsi="宋体" w:cs="宋体"/>
          <w:color w:val="000000"/>
          <w:u w:val="single"/>
        </w:rPr>
        <w:t>徐州医科大学附属第三医院</w:t>
      </w:r>
      <w:r>
        <w:rPr>
          <w:rFonts w:hint="eastAsia" w:ascii="宋体" w:hAnsi="宋体" w:cs="宋体"/>
          <w:color w:val="000000"/>
        </w:rPr>
        <w:t>：</w:t>
      </w:r>
    </w:p>
    <w:p>
      <w:pPr>
        <w:pStyle w:val="14"/>
        <w:spacing w:before="0" w:beforeAutospacing="0" w:after="0" w:afterAutospacing="0" w:line="500" w:lineRule="atLeast"/>
        <w:ind w:firstLine="480"/>
        <w:jc w:val="both"/>
        <w:rPr>
          <w:rFonts w:cs="Times New Roman"/>
          <w:color w:val="000000"/>
        </w:rPr>
      </w:pPr>
      <w:r>
        <w:rPr>
          <w:rFonts w:hint="eastAsia"/>
          <w:color w:val="000000"/>
        </w:rPr>
        <w:t>本授权书声明：注册于</w:t>
      </w:r>
      <w:r>
        <w:rPr>
          <w:rFonts w:hint="eastAsia"/>
          <w:color w:val="000000"/>
          <w:u w:val="single"/>
        </w:rPr>
        <w:t>（供应商住址）</w:t>
      </w:r>
      <w:r>
        <w:rPr>
          <w:rFonts w:hint="eastAsia"/>
          <w:color w:val="000000"/>
        </w:rPr>
        <w:t>的</w:t>
      </w:r>
      <w:r>
        <w:rPr>
          <w:rFonts w:hint="eastAsia"/>
          <w:color w:val="000000"/>
          <w:u w:val="single"/>
        </w:rPr>
        <w:t>（供应商名称）</w:t>
      </w:r>
      <w:r>
        <w:rPr>
          <w:rFonts w:hint="eastAsia"/>
          <w:color w:val="000000"/>
        </w:rPr>
        <w:t>法定代表人</w:t>
      </w:r>
      <w:r>
        <w:rPr>
          <w:rFonts w:hint="eastAsia"/>
          <w:color w:val="000000"/>
          <w:u w:val="single"/>
        </w:rPr>
        <w:t>（法定代表人姓名、职务）</w:t>
      </w:r>
      <w:r>
        <w:rPr>
          <w:rFonts w:hint="eastAsia"/>
          <w:color w:val="000000"/>
        </w:rPr>
        <w:t>代表本公司授权在下面签字的</w:t>
      </w:r>
      <w:r>
        <w:rPr>
          <w:rFonts w:hint="eastAsia"/>
          <w:color w:val="000000"/>
          <w:u w:val="single"/>
        </w:rPr>
        <w:t>（供应商代表姓名、职务）</w:t>
      </w:r>
      <w:r>
        <w:rPr>
          <w:rFonts w:hint="eastAsia"/>
          <w:color w:val="000000"/>
        </w:rPr>
        <w:t>为本公司的合法代理人。就贵方组织的项目（项目名称：</w:t>
      </w:r>
      <w:r>
        <w:rPr>
          <w:rFonts w:hint="eastAsia"/>
          <w:color w:val="000000"/>
          <w:u w:val="single"/>
        </w:rPr>
        <w:t>，</w:t>
      </w:r>
      <w:r>
        <w:rPr>
          <w:rFonts w:hint="eastAsia"/>
          <w:color w:val="000000"/>
        </w:rPr>
        <w:t>项目编号：），该代理人可以本公司名义处理一切与之有关的事务。</w:t>
      </w:r>
    </w:p>
    <w:p>
      <w:pPr>
        <w:pStyle w:val="14"/>
        <w:spacing w:before="0" w:beforeAutospacing="0" w:after="0" w:afterAutospacing="0" w:line="500" w:lineRule="atLeast"/>
        <w:ind w:firstLine="480"/>
        <w:jc w:val="both"/>
        <w:rPr>
          <w:rFonts w:cs="Times New Roman"/>
          <w:color w:val="000000"/>
        </w:rPr>
      </w:pPr>
      <w:r>
        <w:rPr>
          <w:rFonts w:hint="eastAsia"/>
          <w:color w:val="000000"/>
        </w:rPr>
        <w:t>本授权书于年月日签字生效，特此声明。</w:t>
      </w:r>
    </w:p>
    <w:p>
      <w:pPr>
        <w:pStyle w:val="14"/>
        <w:spacing w:before="0" w:beforeAutospacing="0" w:after="0" w:afterAutospacing="0" w:line="500" w:lineRule="atLeast"/>
        <w:ind w:firstLine="480"/>
        <w:jc w:val="both"/>
        <w:rPr>
          <w:color w:val="000000"/>
        </w:rPr>
      </w:pPr>
      <w:r>
        <w:rPr>
          <w:rFonts w:hint="eastAsia"/>
          <w:color w:val="000000"/>
        </w:rPr>
        <w:t>法定代表人签字盖章：</w:t>
      </w:r>
    </w:p>
    <w:p>
      <w:pPr>
        <w:pStyle w:val="14"/>
        <w:spacing w:before="0" w:beforeAutospacing="0" w:after="0" w:afterAutospacing="0" w:line="500" w:lineRule="atLeast"/>
        <w:ind w:firstLine="480"/>
        <w:jc w:val="both"/>
        <w:rPr>
          <w:color w:val="000000"/>
          <w:u w:val="single"/>
        </w:rPr>
      </w:pPr>
      <w:r>
        <w:rPr>
          <w:rFonts w:hint="eastAsia"/>
          <w:color w:val="000000"/>
        </w:rPr>
        <w:t>供应商代表签字盖章：</w:t>
      </w:r>
    </w:p>
    <w:p>
      <w:pPr>
        <w:pStyle w:val="14"/>
        <w:spacing w:before="0" w:beforeAutospacing="0" w:after="0" w:afterAutospacing="0" w:line="500" w:lineRule="atLeast"/>
        <w:ind w:firstLine="480"/>
        <w:jc w:val="both"/>
        <w:rPr>
          <w:color w:val="000000"/>
          <w:u w:val="single"/>
        </w:rPr>
      </w:pPr>
      <w:r>
        <w:rPr>
          <w:rFonts w:hint="eastAsia"/>
          <w:color w:val="000000"/>
        </w:rPr>
        <w:t>供应商全称（加盖公章）：</w:t>
      </w:r>
    </w:p>
    <w:p>
      <w:pPr>
        <w:pStyle w:val="14"/>
        <w:spacing w:before="0" w:beforeAutospacing="0" w:after="0" w:afterAutospacing="0" w:line="400" w:lineRule="atLeast"/>
        <w:ind w:firstLine="5880"/>
        <w:jc w:val="both"/>
        <w:rPr>
          <w:color w:val="000000"/>
        </w:rPr>
      </w:pPr>
    </w:p>
    <w:p>
      <w:pPr>
        <w:pStyle w:val="14"/>
        <w:spacing w:before="0" w:beforeAutospacing="0" w:after="0" w:afterAutospacing="0" w:line="400" w:lineRule="atLeast"/>
        <w:ind w:firstLine="5880"/>
        <w:jc w:val="both"/>
        <w:rPr>
          <w:rFonts w:cs="Times New Roman"/>
          <w:color w:val="000000"/>
        </w:rPr>
      </w:pPr>
      <w:r>
        <w:rPr>
          <w:rFonts w:hint="eastAsia"/>
          <w:color w:val="000000"/>
        </w:rPr>
        <w:t>年月日</w:t>
      </w:r>
    </w:p>
    <w:p>
      <w:pPr>
        <w:pStyle w:val="14"/>
        <w:spacing w:before="0" w:beforeAutospacing="0" w:after="0" w:afterAutospacing="0"/>
        <w:jc w:val="both"/>
        <w:rPr>
          <w:rFonts w:cs="Times New Roman"/>
        </w:rPr>
      </w:pPr>
    </w:p>
    <w:p>
      <w:pPr>
        <w:pStyle w:val="14"/>
        <w:spacing w:before="0" w:beforeAutospacing="0" w:after="0" w:afterAutospacing="0"/>
        <w:jc w:val="both"/>
        <w:rPr>
          <w:rFonts w:cs="Times New Roman"/>
        </w:rPr>
      </w:pPr>
    </w:p>
    <w:p>
      <w:pPr>
        <w:pStyle w:val="14"/>
        <w:spacing w:before="0" w:beforeAutospacing="0" w:after="0" w:afterAutospacing="0"/>
        <w:jc w:val="both"/>
        <w:rPr>
          <w:color w:val="000000"/>
        </w:rPr>
      </w:pPr>
      <w:r>
        <w:pict>
          <v:rect id="文本框 2" o:spid="_x0000_s1026" o:spt="1" style="position:absolute;left:0pt;margin-left:71.05pt;margin-top:1.15pt;height:122.3pt;width:346.75pt;z-index:251659264;mso-width-relative:page;mso-height-relative:page;" coordsize="21600,21600" o:gfxdata="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cqPqtcAAAAJAQAADwAAAAAAAAABACAAAAAiAAAAZHJzL2Rvd25yZXYueG1sUEsBAhQAFAAAAAgA&#10;h07iQGsuzvDtAQAA3wMAAA4AAAAAAAAAAQAgAAAAJgEAAGRycy9lMm9Eb2MueG1sUEsFBgAAAAAG&#10;AAYAWQEAAIUFAAAAAA==&#10;">
            <v:path/>
            <v:fill focussize="0,0"/>
            <v:stroke/>
            <v:imagedata o:title=""/>
            <o:lock v:ext="edit"/>
            <v:textbox>
              <w:txbxContent>
                <w:p>
                  <w:r>
                    <w:rPr>
                      <w:rFonts w:hint="eastAsia"/>
                      <w:color w:val="000000"/>
                    </w:rPr>
                    <w:t>法定代表人</w:t>
                  </w:r>
                  <w:r>
                    <w:rPr>
                      <w:rFonts w:hint="eastAsia" w:cs="宋体"/>
                    </w:rPr>
                    <w:t>身份证复印件（正反面）</w:t>
                  </w:r>
                </w:p>
                <w:p/>
              </w:txbxContent>
            </v:textbox>
          </v:rect>
        </w:pict>
      </w:r>
      <w:r>
        <w:rPr>
          <w:rFonts w:hint="eastAsia"/>
          <w:color w:val="000000"/>
        </w:rPr>
        <w:t>附：</w:t>
      </w:r>
    </w:p>
    <w:p>
      <w:pPr>
        <w:widowControl/>
        <w:snapToGrid w:val="0"/>
        <w:spacing w:before="312"/>
        <w:jc w:val="center"/>
        <w:rPr>
          <w:rFonts w:ascii="宋体"/>
          <w:b/>
          <w:bCs/>
          <w:color w:val="000000"/>
          <w:kern w:val="0"/>
          <w:sz w:val="32"/>
          <w:szCs w:val="32"/>
        </w:rPr>
      </w:pPr>
    </w:p>
    <w:p>
      <w:pPr>
        <w:widowControl/>
        <w:snapToGrid w:val="0"/>
        <w:spacing w:before="312"/>
        <w:jc w:val="center"/>
        <w:rPr>
          <w:rFonts w:ascii="宋体"/>
          <w:b/>
          <w:bCs/>
          <w:color w:val="000000"/>
          <w:kern w:val="0"/>
          <w:sz w:val="32"/>
          <w:szCs w:val="32"/>
        </w:rPr>
      </w:pPr>
    </w:p>
    <w:p>
      <w:pPr>
        <w:widowControl/>
        <w:snapToGrid w:val="0"/>
        <w:spacing w:before="312"/>
        <w:jc w:val="center"/>
        <w:rPr>
          <w:rFonts w:ascii="宋体"/>
          <w:b/>
          <w:bCs/>
          <w:color w:val="000000"/>
          <w:kern w:val="0"/>
          <w:sz w:val="32"/>
          <w:szCs w:val="32"/>
        </w:rPr>
      </w:pPr>
    </w:p>
    <w:p>
      <w:pPr>
        <w:jc w:val="center"/>
        <w:rPr>
          <w:rFonts w:ascii="宋体"/>
          <w:b/>
          <w:bCs/>
          <w:sz w:val="36"/>
          <w:szCs w:val="36"/>
        </w:rPr>
      </w:pPr>
      <w:r>
        <w:pict>
          <v:rect id="文本框 3" o:spid="_x0000_s1027" o:spt="1" style="position:absolute;left:0pt;margin-left:71.4pt;margin-top:28.25pt;height:122.3pt;width:346.75pt;z-index:251660288;mso-width-relative:page;mso-height-relative:page;" coordsize="21600,21600" o:gfxdata="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2X0dHYAAAACgEAAA8AAAAAAAAAAQAgAAAAIgAAAGRycy9kb3ducmV2LnhtbFBLAQIUABQAAAAI&#10;AIdO4kC5aMGT7QEAAN8DAAAOAAAAAAAAAAEAIAAAACcBAABkcnMvZTJvRG9jLnhtbFBLBQYAAAAA&#10;BgAGAFkBAACGBQAAAAA=&#10;">
            <v:path/>
            <v:fill focussize="0,0"/>
            <v:stroke/>
            <v:imagedata o:title=""/>
            <o:lock v:ext="edit"/>
            <v:textbox>
              <w:txbxContent>
                <w:p>
                  <w:r>
                    <w:rPr>
                      <w:rFonts w:hint="eastAsia" w:cs="宋体"/>
                      <w:color w:val="000000"/>
                    </w:rPr>
                    <w:t>供应商代表</w:t>
                  </w:r>
                  <w:r>
                    <w:rPr>
                      <w:rFonts w:hint="eastAsia" w:cs="宋体"/>
                    </w:rPr>
                    <w:t>身份证复印件（正反面）</w:t>
                  </w:r>
                </w:p>
                <w:p/>
              </w:txbxContent>
            </v:textbox>
          </v:rect>
        </w:pict>
      </w: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numPr>
          <w:ilvl w:val="0"/>
          <w:numId w:val="7"/>
        </w:numPr>
        <w:jc w:val="center"/>
        <w:rPr>
          <w:rFonts w:ascii="宋体"/>
          <w:b/>
          <w:bCs/>
          <w:sz w:val="36"/>
          <w:szCs w:val="36"/>
        </w:rPr>
      </w:pPr>
      <w:r>
        <w:rPr>
          <w:rFonts w:hint="eastAsia" w:ascii="宋体" w:hAnsi="宋体" w:cs="宋体"/>
          <w:b/>
          <w:bCs/>
          <w:sz w:val="36"/>
          <w:szCs w:val="36"/>
        </w:rPr>
        <w:t>项目授权委托书</w:t>
      </w: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numPr>
          <w:ilvl w:val="0"/>
          <w:numId w:val="7"/>
        </w:numPr>
        <w:spacing w:before="150" w:after="156" w:line="360" w:lineRule="auto"/>
        <w:jc w:val="center"/>
        <w:rPr>
          <w:rFonts w:ascii="宋体"/>
          <w:b/>
          <w:bCs/>
          <w:sz w:val="36"/>
          <w:szCs w:val="36"/>
        </w:rPr>
      </w:pPr>
      <w:r>
        <w:rPr>
          <w:rFonts w:hint="eastAsia" w:ascii="宋体" w:hAnsi="宋体" w:cs="宋体"/>
          <w:b/>
          <w:bCs/>
          <w:sz w:val="36"/>
          <w:szCs w:val="36"/>
        </w:rPr>
        <w:t>资格证明文件</w:t>
      </w:r>
    </w:p>
    <w:p>
      <w:pPr>
        <w:widowControl/>
        <w:spacing w:before="150" w:after="156" w:line="360" w:lineRule="auto"/>
        <w:rPr>
          <w:rFonts w:hAnsi="宋体"/>
          <w:color w:val="000000"/>
        </w:rPr>
      </w:pPr>
      <w:r>
        <w:rPr>
          <w:rFonts w:hint="eastAsia" w:hAnsi="宋体" w:cs="宋体"/>
          <w:color w:val="000000"/>
        </w:rPr>
        <w:t>对照招标文件采购人须知的第</w:t>
      </w:r>
      <w:r>
        <w:rPr>
          <w:color w:val="000000"/>
        </w:rPr>
        <w:t>3</w:t>
      </w:r>
      <w:r>
        <w:rPr>
          <w:rFonts w:hint="eastAsia" w:hAnsi="宋体" w:cs="宋体"/>
          <w:color w:val="000000"/>
        </w:rPr>
        <w:t>款内容提供实质性响应的证明材料</w:t>
      </w:r>
    </w:p>
    <w:p>
      <w:pPr>
        <w:widowControl/>
        <w:spacing w:before="150" w:after="156" w:line="360" w:lineRule="auto"/>
        <w:rPr>
          <w:rFonts w:hAnsi="宋体"/>
          <w:color w:val="000000"/>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r>
        <w:rPr>
          <w:rFonts w:ascii="宋体"/>
          <w:b/>
          <w:bCs/>
          <w:sz w:val="36"/>
          <w:szCs w:val="36"/>
        </w:rPr>
        <w:tab/>
      </w:r>
      <w:r>
        <w:rPr>
          <w:rFonts w:ascii="宋体"/>
          <w:b/>
          <w:bCs/>
          <w:sz w:val="36"/>
          <w:szCs w:val="36"/>
        </w:rPr>
        <w:tab/>
      </w: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spacing w:line="440" w:lineRule="exact"/>
        <w:rPr>
          <w:b/>
          <w:bCs/>
          <w:color w:val="000000"/>
          <w:sz w:val="36"/>
          <w:szCs w:val="36"/>
        </w:rPr>
      </w:pPr>
    </w:p>
    <w:p>
      <w:pPr>
        <w:spacing w:line="440" w:lineRule="exact"/>
        <w:rPr>
          <w:b/>
          <w:bCs/>
          <w:color w:val="000000"/>
          <w:sz w:val="36"/>
          <w:szCs w:val="36"/>
        </w:rPr>
      </w:pPr>
    </w:p>
    <w:p>
      <w:pPr>
        <w:spacing w:line="440" w:lineRule="exact"/>
        <w:ind w:firstLine="3050" w:firstLineChars="844"/>
        <w:rPr>
          <w:rFonts w:ascii="宋体"/>
          <w:b/>
          <w:bCs/>
          <w:sz w:val="36"/>
          <w:szCs w:val="36"/>
        </w:rPr>
      </w:pPr>
      <w:r>
        <w:rPr>
          <w:rFonts w:hint="eastAsia" w:cs="宋体"/>
          <w:b/>
          <w:bCs/>
          <w:color w:val="000000"/>
          <w:sz w:val="36"/>
          <w:szCs w:val="36"/>
        </w:rPr>
        <w:t>五、供应商业绩一览表</w:t>
      </w:r>
    </w:p>
    <w:p>
      <w:pPr>
        <w:spacing w:line="440" w:lineRule="exact"/>
        <w:rPr>
          <w:color w:val="000000"/>
          <w:sz w:val="24"/>
          <w:szCs w:val="24"/>
          <w:u w:val="single"/>
        </w:rPr>
      </w:pPr>
      <w:r>
        <w:rPr>
          <w:rFonts w:hint="eastAsia" w:cs="宋体"/>
          <w:color w:val="000000"/>
          <w:sz w:val="24"/>
          <w:szCs w:val="24"/>
          <w:u w:val="single"/>
        </w:rPr>
        <w:t>徐州医科大学附属第三医院：</w:t>
      </w:r>
    </w:p>
    <w:p>
      <w:pPr>
        <w:spacing w:line="440" w:lineRule="exact"/>
        <w:ind w:firstLine="480" w:firstLineChars="200"/>
        <w:rPr>
          <w:color w:val="000000"/>
          <w:sz w:val="24"/>
          <w:szCs w:val="24"/>
        </w:rPr>
      </w:pPr>
      <w:r>
        <w:rPr>
          <w:rFonts w:hint="eastAsia" w:cs="宋体"/>
          <w:color w:val="000000"/>
          <w:sz w:val="24"/>
          <w:szCs w:val="24"/>
        </w:rPr>
        <w:t>根据已获取的</w:t>
      </w:r>
      <w:r>
        <w:rPr>
          <w:rFonts w:hint="eastAsia" w:cs="宋体"/>
          <w:color w:val="000000"/>
          <w:sz w:val="24"/>
          <w:szCs w:val="24"/>
          <w:u w:val="single"/>
        </w:rPr>
        <w:t>（项目名称）</w:t>
      </w:r>
      <w:r>
        <w:rPr>
          <w:rFonts w:hint="eastAsia" w:cs="宋体"/>
          <w:color w:val="000000"/>
          <w:sz w:val="24"/>
          <w:szCs w:val="24"/>
        </w:rPr>
        <w:t>招标文件中的要求，现将符合招标文件要求的同类项目业绩汇总如下。本表中内容如有不实，我单位愿承担一切法律责任。</w:t>
      </w:r>
    </w:p>
    <w:tbl>
      <w:tblPr>
        <w:tblStyle w:val="15"/>
        <w:tblpPr w:leftFromText="180" w:rightFromText="180" w:vertAnchor="text" w:horzAnchor="page" w:tblpX="1521" w:tblpY="774"/>
        <w:tblOverlap w:val="never"/>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62"/>
        <w:gridCol w:w="1686"/>
        <w:gridCol w:w="1787"/>
        <w:gridCol w:w="1211"/>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序号</w:t>
            </w:r>
          </w:p>
        </w:tc>
        <w:tc>
          <w:tcPr>
            <w:tcW w:w="1962"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项目名称</w:t>
            </w:r>
          </w:p>
        </w:tc>
        <w:tc>
          <w:tcPr>
            <w:tcW w:w="1686"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使用单位</w:t>
            </w:r>
          </w:p>
        </w:tc>
        <w:tc>
          <w:tcPr>
            <w:tcW w:w="1787"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合同签订日期</w:t>
            </w:r>
          </w:p>
        </w:tc>
        <w:tc>
          <w:tcPr>
            <w:tcW w:w="1211"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联系人</w:t>
            </w:r>
          </w:p>
        </w:tc>
        <w:tc>
          <w:tcPr>
            <w:tcW w:w="1881"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r>
              <w:rPr>
                <w:rFonts w:hint="eastAsia" w:ascii="宋体" w:cs="宋体"/>
                <w:color w:val="000000"/>
                <w:sz w:val="24"/>
                <w:szCs w:val="24"/>
              </w:rPr>
              <w:t>……</w:t>
            </w: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bl>
    <w:p>
      <w:pPr>
        <w:spacing w:line="440" w:lineRule="exact"/>
        <w:ind w:firstLine="6746" w:firstLineChars="2400"/>
        <w:rPr>
          <w:b/>
          <w:bCs/>
          <w:color w:val="000000"/>
          <w:sz w:val="28"/>
          <w:szCs w:val="28"/>
        </w:rPr>
      </w:pP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spacing w:line="440" w:lineRule="exact"/>
        <w:ind w:firstLine="480" w:firstLineChars="200"/>
        <w:rPr>
          <w:rFonts w:ascii="宋体"/>
          <w:sz w:val="24"/>
          <w:szCs w:val="24"/>
        </w:rPr>
      </w:pPr>
      <w:r>
        <w:rPr>
          <w:rFonts w:hint="eastAsia" w:cs="宋体"/>
          <w:color w:val="000000"/>
          <w:sz w:val="24"/>
          <w:szCs w:val="24"/>
        </w:rPr>
        <w:t>供应商名称（盖章）：</w:t>
      </w:r>
    </w:p>
    <w:p>
      <w:pPr>
        <w:spacing w:line="440" w:lineRule="exact"/>
        <w:ind w:firstLine="480" w:firstLineChars="200"/>
        <w:rPr>
          <w:color w:val="000000"/>
          <w:sz w:val="24"/>
          <w:szCs w:val="24"/>
        </w:rPr>
      </w:pPr>
      <w:r>
        <w:rPr>
          <w:rFonts w:hint="eastAsia" w:cs="宋体"/>
          <w:color w:val="000000"/>
          <w:sz w:val="24"/>
          <w:szCs w:val="24"/>
        </w:rPr>
        <w:t>法定代表人签字盖章：</w:t>
      </w:r>
    </w:p>
    <w:p>
      <w:pPr>
        <w:spacing w:line="440" w:lineRule="exact"/>
        <w:ind w:firstLine="480" w:firstLineChars="200"/>
        <w:rPr>
          <w:color w:val="000000"/>
          <w:sz w:val="24"/>
          <w:szCs w:val="24"/>
        </w:rPr>
      </w:pPr>
      <w:r>
        <w:rPr>
          <w:rFonts w:hint="eastAsia" w:cs="宋体"/>
          <w:color w:val="000000"/>
          <w:sz w:val="24"/>
          <w:szCs w:val="24"/>
        </w:rPr>
        <w:t>供应商代表签字盖章：</w:t>
      </w:r>
    </w:p>
    <w:p>
      <w:pPr>
        <w:spacing w:line="440" w:lineRule="exact"/>
        <w:ind w:firstLine="5760" w:firstLineChars="2400"/>
        <w:rPr>
          <w:color w:val="000000"/>
          <w:sz w:val="24"/>
          <w:szCs w:val="24"/>
        </w:rPr>
      </w:pPr>
    </w:p>
    <w:p>
      <w:pPr>
        <w:spacing w:line="440" w:lineRule="exact"/>
        <w:ind w:firstLine="5760" w:firstLineChars="2400"/>
        <w:rPr>
          <w:color w:val="000000"/>
          <w:sz w:val="24"/>
          <w:szCs w:val="24"/>
        </w:rPr>
      </w:pPr>
      <w:r>
        <w:rPr>
          <w:rFonts w:hint="eastAsia" w:cs="宋体"/>
          <w:color w:val="000000"/>
          <w:sz w:val="24"/>
          <w:szCs w:val="24"/>
        </w:rPr>
        <w:t>年月日</w:t>
      </w: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jc w:val="center"/>
        <w:rPr>
          <w:rFonts w:ascii="宋体"/>
          <w:b/>
          <w:bCs/>
          <w:sz w:val="36"/>
          <w:szCs w:val="36"/>
        </w:rPr>
      </w:pPr>
      <w:r>
        <w:rPr>
          <w:rFonts w:hint="eastAsia" w:ascii="宋体" w:hAnsi="宋体" w:cs="宋体"/>
          <w:b/>
          <w:bCs/>
          <w:sz w:val="36"/>
          <w:szCs w:val="36"/>
        </w:rPr>
        <w:t>六、投标报价（交货）一览表</w:t>
      </w:r>
    </w:p>
    <w:p>
      <w:pPr>
        <w:spacing w:line="440" w:lineRule="exact"/>
        <w:ind w:firstLine="480" w:firstLineChars="200"/>
        <w:rPr>
          <w:color w:val="000000"/>
          <w:sz w:val="24"/>
          <w:szCs w:val="24"/>
          <w:u w:val="single"/>
        </w:rPr>
      </w:pPr>
      <w:r>
        <w:rPr>
          <w:rFonts w:hint="eastAsia" w:cs="宋体"/>
          <w:color w:val="000000"/>
          <w:sz w:val="24"/>
          <w:szCs w:val="24"/>
        </w:rPr>
        <w:t>供应商名称（盖章）：</w:t>
      </w:r>
    </w:p>
    <w:p>
      <w:pPr>
        <w:spacing w:line="440" w:lineRule="exact"/>
        <w:ind w:firstLine="480" w:firstLineChars="200"/>
        <w:rPr>
          <w:color w:val="000000"/>
          <w:sz w:val="24"/>
          <w:szCs w:val="24"/>
          <w:u w:val="single"/>
        </w:rPr>
      </w:pPr>
      <w:r>
        <w:rPr>
          <w:rFonts w:hint="eastAsia" w:cs="宋体"/>
          <w:color w:val="000000"/>
          <w:sz w:val="24"/>
          <w:szCs w:val="24"/>
        </w:rPr>
        <w:t>项目编号：</w:t>
      </w:r>
    </w:p>
    <w:tbl>
      <w:tblPr>
        <w:tblStyle w:val="15"/>
        <w:tblpPr w:leftFromText="180" w:rightFromText="180" w:vertAnchor="page" w:horzAnchor="page" w:tblpX="1376" w:tblpY="3321"/>
        <w:tblW w:w="89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426"/>
        <w:gridCol w:w="1405"/>
        <w:gridCol w:w="872"/>
        <w:gridCol w:w="772"/>
        <w:gridCol w:w="1465"/>
        <w:gridCol w:w="596"/>
        <w:gridCol w:w="604"/>
        <w:gridCol w:w="588"/>
        <w:gridCol w:w="974"/>
        <w:gridCol w:w="12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64" w:hRule="atLeast"/>
        </w:trPr>
        <w:tc>
          <w:tcPr>
            <w:tcW w:w="426" w:type="dxa"/>
            <w:tcBorders>
              <w:top w:val="single" w:color="auto" w:sz="4" w:space="0"/>
            </w:tcBorders>
            <w:vAlign w:val="center"/>
          </w:tcPr>
          <w:p>
            <w:pPr>
              <w:jc w:val="center"/>
              <w:rPr>
                <w:rFonts w:ascii="宋体" w:eastAsia="Times New Roman"/>
                <w:sz w:val="20"/>
                <w:szCs w:val="20"/>
              </w:rPr>
            </w:pPr>
            <w:r>
              <w:rPr>
                <w:rFonts w:hint="eastAsia" w:ascii="宋体" w:cs="宋体"/>
                <w:sz w:val="20"/>
                <w:szCs w:val="20"/>
              </w:rPr>
              <w:t>序号</w:t>
            </w:r>
          </w:p>
        </w:tc>
        <w:tc>
          <w:tcPr>
            <w:tcW w:w="1405"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投标产品名称</w:t>
            </w:r>
          </w:p>
        </w:tc>
        <w:tc>
          <w:tcPr>
            <w:tcW w:w="872"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品牌</w:t>
            </w:r>
          </w:p>
        </w:tc>
        <w:tc>
          <w:tcPr>
            <w:tcW w:w="772" w:type="dxa"/>
            <w:tcBorders>
              <w:top w:val="single" w:color="auto" w:sz="4" w:space="0"/>
            </w:tcBorders>
            <w:vAlign w:val="center"/>
          </w:tcPr>
          <w:p>
            <w:pPr>
              <w:jc w:val="center"/>
              <w:rPr>
                <w:rFonts w:ascii="宋体"/>
                <w:color w:val="000000"/>
                <w:sz w:val="20"/>
                <w:szCs w:val="20"/>
              </w:rPr>
            </w:pPr>
            <w:r>
              <w:rPr>
                <w:rFonts w:hint="eastAsia" w:ascii="宋体" w:cs="宋体"/>
                <w:color w:val="0000FF"/>
                <w:sz w:val="20"/>
                <w:szCs w:val="20"/>
              </w:rPr>
              <w:t>产地</w:t>
            </w:r>
          </w:p>
        </w:tc>
        <w:tc>
          <w:tcPr>
            <w:tcW w:w="1465" w:type="dxa"/>
            <w:tcBorders>
              <w:top w:val="single" w:color="auto" w:sz="4" w:space="0"/>
            </w:tcBorders>
            <w:vAlign w:val="center"/>
          </w:tcPr>
          <w:p>
            <w:pPr>
              <w:jc w:val="center"/>
              <w:rPr>
                <w:rFonts w:ascii="宋体"/>
                <w:color w:val="000000"/>
                <w:sz w:val="20"/>
                <w:szCs w:val="20"/>
              </w:rPr>
            </w:pPr>
            <w:r>
              <w:rPr>
                <w:rFonts w:hint="eastAsia" w:ascii="宋体" w:cs="宋体"/>
                <w:color w:val="000000"/>
                <w:sz w:val="20"/>
                <w:szCs w:val="20"/>
              </w:rPr>
              <w:t>型号、规格</w:t>
            </w:r>
          </w:p>
          <w:p>
            <w:pPr>
              <w:jc w:val="center"/>
              <w:rPr>
                <w:rFonts w:ascii="宋体" w:eastAsia="Times New Roman"/>
                <w:color w:val="000000"/>
                <w:sz w:val="20"/>
                <w:szCs w:val="20"/>
              </w:rPr>
            </w:pPr>
            <w:r>
              <w:rPr>
                <w:rFonts w:hint="eastAsia" w:ascii="宋体" w:cs="宋体"/>
                <w:color w:val="000000"/>
                <w:sz w:val="20"/>
                <w:szCs w:val="20"/>
              </w:rPr>
              <w:t>（软件版本号）</w:t>
            </w:r>
          </w:p>
        </w:tc>
        <w:tc>
          <w:tcPr>
            <w:tcW w:w="596"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单位</w:t>
            </w:r>
          </w:p>
        </w:tc>
        <w:tc>
          <w:tcPr>
            <w:tcW w:w="604"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单价（元）</w:t>
            </w:r>
          </w:p>
        </w:tc>
        <w:tc>
          <w:tcPr>
            <w:tcW w:w="588"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数量</w:t>
            </w:r>
          </w:p>
        </w:tc>
        <w:tc>
          <w:tcPr>
            <w:tcW w:w="974"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总价（元）</w:t>
            </w:r>
          </w:p>
        </w:tc>
        <w:tc>
          <w:tcPr>
            <w:tcW w:w="1216" w:type="dxa"/>
            <w:tcBorders>
              <w:top w:val="single" w:color="auto" w:sz="4" w:space="0"/>
            </w:tcBorders>
            <w:vAlign w:val="center"/>
          </w:tcPr>
          <w:p>
            <w:pPr>
              <w:jc w:val="center"/>
              <w:rPr>
                <w:rFonts w:ascii="宋体"/>
                <w:color w:val="000000"/>
                <w:sz w:val="20"/>
                <w:szCs w:val="20"/>
              </w:rPr>
            </w:pPr>
            <w:r>
              <w:rPr>
                <w:rFonts w:ascii="宋体" w:eastAsia="Times New Roman"/>
                <w:color w:val="FF0000"/>
                <w:sz w:val="20"/>
                <w:szCs w:val="20"/>
              </w:rPr>
              <w:t>交货期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48" w:hRule="atLeast"/>
        </w:trPr>
        <w:tc>
          <w:tcPr>
            <w:tcW w:w="426" w:type="dxa"/>
            <w:vAlign w:val="center"/>
          </w:tcPr>
          <w:p>
            <w:pPr>
              <w:jc w:val="center"/>
              <w:rPr>
                <w:rFonts w:ascii="宋体" w:eastAsia="Times New Roman"/>
                <w:sz w:val="20"/>
                <w:szCs w:val="20"/>
              </w:rPr>
            </w:pPr>
          </w:p>
        </w:tc>
        <w:tc>
          <w:tcPr>
            <w:tcW w:w="1405" w:type="dxa"/>
            <w:vAlign w:val="center"/>
          </w:tcPr>
          <w:p>
            <w:pPr>
              <w:jc w:val="center"/>
              <w:rPr>
                <w:rFonts w:ascii="宋体" w:eastAsia="Times New Roman"/>
                <w:sz w:val="24"/>
                <w:szCs w:val="24"/>
              </w:rPr>
            </w:pPr>
          </w:p>
        </w:tc>
        <w:tc>
          <w:tcPr>
            <w:tcW w:w="872" w:type="dxa"/>
            <w:vAlign w:val="center"/>
          </w:tcPr>
          <w:p>
            <w:pPr>
              <w:jc w:val="center"/>
              <w:rPr>
                <w:rFonts w:ascii="宋体" w:eastAsia="Times New Roman"/>
                <w:sz w:val="20"/>
                <w:szCs w:val="20"/>
              </w:rPr>
            </w:pPr>
          </w:p>
        </w:tc>
        <w:tc>
          <w:tcPr>
            <w:tcW w:w="772" w:type="dxa"/>
            <w:vAlign w:val="center"/>
          </w:tcPr>
          <w:p>
            <w:pPr>
              <w:jc w:val="center"/>
              <w:rPr>
                <w:rFonts w:ascii="宋体" w:eastAsia="Times New Roman"/>
                <w:sz w:val="20"/>
                <w:szCs w:val="20"/>
              </w:rPr>
            </w:pPr>
          </w:p>
        </w:tc>
        <w:tc>
          <w:tcPr>
            <w:tcW w:w="1465" w:type="dxa"/>
            <w:vAlign w:val="center"/>
          </w:tcPr>
          <w:p>
            <w:pPr>
              <w:jc w:val="center"/>
              <w:rPr>
                <w:rFonts w:ascii="宋体" w:eastAsia="Times New Roman"/>
                <w:sz w:val="24"/>
                <w:szCs w:val="24"/>
              </w:rPr>
            </w:pPr>
          </w:p>
        </w:tc>
        <w:tc>
          <w:tcPr>
            <w:tcW w:w="596" w:type="dxa"/>
            <w:vAlign w:val="center"/>
          </w:tcPr>
          <w:p>
            <w:pPr>
              <w:jc w:val="center"/>
              <w:rPr>
                <w:rFonts w:ascii="宋体" w:eastAsia="Times New Roman"/>
                <w:sz w:val="24"/>
                <w:szCs w:val="24"/>
              </w:rPr>
            </w:pPr>
          </w:p>
        </w:tc>
        <w:tc>
          <w:tcPr>
            <w:tcW w:w="604" w:type="dxa"/>
            <w:vAlign w:val="center"/>
          </w:tcPr>
          <w:p>
            <w:pPr>
              <w:jc w:val="center"/>
              <w:rPr>
                <w:rFonts w:ascii="宋体" w:eastAsia="Times New Roman"/>
                <w:sz w:val="24"/>
                <w:szCs w:val="24"/>
                <w:highlight w:val="lightGray"/>
              </w:rPr>
            </w:pPr>
          </w:p>
        </w:tc>
        <w:tc>
          <w:tcPr>
            <w:tcW w:w="588" w:type="dxa"/>
            <w:vAlign w:val="center"/>
          </w:tcPr>
          <w:p>
            <w:pPr>
              <w:jc w:val="center"/>
              <w:rPr>
                <w:rFonts w:ascii="宋体" w:eastAsia="Times New Roman"/>
                <w:sz w:val="20"/>
                <w:szCs w:val="20"/>
              </w:rPr>
            </w:pPr>
          </w:p>
        </w:tc>
        <w:tc>
          <w:tcPr>
            <w:tcW w:w="974" w:type="dxa"/>
            <w:vAlign w:val="center"/>
          </w:tcPr>
          <w:p>
            <w:pPr>
              <w:jc w:val="center"/>
              <w:rPr>
                <w:rFonts w:ascii="宋体" w:eastAsia="Times New Roman"/>
                <w:sz w:val="20"/>
                <w:szCs w:val="20"/>
              </w:rPr>
            </w:pPr>
          </w:p>
        </w:tc>
        <w:tc>
          <w:tcPr>
            <w:tcW w:w="1216" w:type="dxa"/>
            <w:vAlign w:val="center"/>
          </w:tcPr>
          <w:p>
            <w:pPr>
              <w:jc w:val="center"/>
              <w:rPr>
                <w:rFonts w:ascii="宋体"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48" w:hRule="atLeast"/>
        </w:trPr>
        <w:tc>
          <w:tcPr>
            <w:tcW w:w="8918" w:type="dxa"/>
            <w:gridSpan w:val="10"/>
            <w:tcBorders>
              <w:bottom w:val="single" w:color="auto" w:sz="4" w:space="0"/>
            </w:tcBorders>
            <w:vAlign w:val="center"/>
          </w:tcPr>
          <w:p>
            <w:pPr>
              <w:jc w:val="left"/>
              <w:rPr>
                <w:rFonts w:ascii="宋体"/>
                <w:sz w:val="20"/>
                <w:szCs w:val="20"/>
              </w:rPr>
            </w:pPr>
            <w:r>
              <w:rPr>
                <w:rFonts w:hint="eastAsia" w:ascii="宋体" w:cs="宋体"/>
                <w:sz w:val="20"/>
                <w:szCs w:val="20"/>
              </w:rPr>
              <w:t>报价总计：元人民币</w:t>
            </w:r>
          </w:p>
          <w:p>
            <w:pPr>
              <w:jc w:val="center"/>
              <w:rPr>
                <w:rFonts w:ascii="宋体" w:eastAsia="Times New Roman"/>
                <w:sz w:val="24"/>
                <w:szCs w:val="24"/>
              </w:rPr>
            </w:pPr>
            <w:r>
              <w:rPr>
                <w:rFonts w:hint="eastAsia" w:ascii="宋体" w:cs="宋体"/>
                <w:sz w:val="20"/>
                <w:szCs w:val="20"/>
              </w:rPr>
              <w:t>（元人民币）</w:t>
            </w:r>
          </w:p>
        </w:tc>
      </w:tr>
    </w:tbl>
    <w:p>
      <w:pPr>
        <w:spacing w:line="440" w:lineRule="exact"/>
        <w:ind w:firstLine="480" w:firstLineChars="200"/>
        <w:rPr>
          <w:color w:val="000000"/>
          <w:sz w:val="24"/>
          <w:szCs w:val="24"/>
          <w:u w:val="single"/>
        </w:rPr>
      </w:pPr>
    </w:p>
    <w:p>
      <w:pPr>
        <w:spacing w:line="440" w:lineRule="exact"/>
        <w:ind w:firstLine="480" w:firstLineChars="200"/>
        <w:rPr>
          <w:rFonts w:hAnsi="宋体"/>
          <w:b/>
          <w:bCs/>
          <w:color w:val="000000"/>
        </w:rPr>
      </w:pPr>
      <w:r>
        <w:rPr>
          <w:rFonts w:hint="eastAsia" w:cs="宋体"/>
          <w:color w:val="000000"/>
          <w:sz w:val="24"/>
          <w:szCs w:val="24"/>
        </w:rPr>
        <w:t>注：</w:t>
      </w:r>
      <w:r>
        <w:rPr>
          <w:rFonts w:hAnsi="宋体"/>
          <w:b/>
          <w:bCs/>
          <w:color w:val="000000"/>
        </w:rPr>
        <w:t>1</w:t>
      </w:r>
      <w:r>
        <w:rPr>
          <w:rFonts w:hint="eastAsia" w:hAnsi="宋体" w:cs="宋体"/>
          <w:b/>
          <w:bCs/>
          <w:color w:val="000000"/>
        </w:rPr>
        <w:t>、本表可根据实际自行扩展。</w:t>
      </w:r>
    </w:p>
    <w:p>
      <w:pPr>
        <w:spacing w:line="440" w:lineRule="exact"/>
        <w:ind w:firstLine="422" w:firstLineChars="200"/>
        <w:rPr>
          <w:rFonts w:hAnsi="宋体"/>
          <w:b/>
          <w:bCs/>
          <w:color w:val="000000"/>
        </w:rPr>
      </w:pPr>
      <w:r>
        <w:rPr>
          <w:rFonts w:hAnsi="宋体"/>
          <w:b/>
          <w:bCs/>
          <w:color w:val="000000"/>
        </w:rPr>
        <w:t xml:space="preserve">     2</w:t>
      </w:r>
      <w:r>
        <w:rPr>
          <w:rFonts w:hint="eastAsia" w:hAnsi="宋体" w:cs="宋体"/>
          <w:b/>
          <w:bCs/>
          <w:color w:val="000000"/>
        </w:rPr>
        <w:t>、要求“报价总计”分别用大小写。</w:t>
      </w:r>
    </w:p>
    <w:p>
      <w:pPr>
        <w:spacing w:line="440" w:lineRule="exact"/>
        <w:ind w:firstLine="422" w:firstLineChars="200"/>
        <w:rPr>
          <w:rFonts w:hAnsi="宋体"/>
          <w:b/>
          <w:bCs/>
          <w:color w:val="000000"/>
        </w:rPr>
      </w:pPr>
      <w:r>
        <w:rPr>
          <w:rFonts w:hAnsi="宋体"/>
          <w:b/>
          <w:bCs/>
          <w:color w:val="000000"/>
        </w:rPr>
        <w:t xml:space="preserve">     3</w:t>
      </w:r>
      <w:r>
        <w:rPr>
          <w:rFonts w:hint="eastAsia" w:hAnsi="宋体" w:cs="宋体"/>
          <w:b/>
          <w:bCs/>
          <w:color w:val="000000"/>
        </w:rPr>
        <w:t>、投标价格根据招标文件要求应包含交付使用前的所有费用。</w:t>
      </w:r>
    </w:p>
    <w:p>
      <w:pPr>
        <w:spacing w:line="440" w:lineRule="exact"/>
        <w:ind w:firstLine="422" w:firstLineChars="200"/>
        <w:rPr>
          <w:rFonts w:hAnsi="宋体"/>
          <w:b/>
          <w:bCs/>
          <w:color w:val="0000FF"/>
        </w:rPr>
      </w:pPr>
    </w:p>
    <w:p>
      <w:pPr>
        <w:spacing w:line="440" w:lineRule="exact"/>
        <w:ind w:firstLine="422" w:firstLineChars="200"/>
        <w:rPr>
          <w:b/>
          <w:bCs/>
          <w:color w:val="FF0000"/>
        </w:rPr>
      </w:pPr>
    </w:p>
    <w:p>
      <w:pPr>
        <w:spacing w:line="440" w:lineRule="exact"/>
        <w:ind w:firstLine="422" w:firstLineChars="200"/>
        <w:rPr>
          <w:b/>
          <w:bCs/>
          <w:color w:val="000000"/>
        </w:rPr>
      </w:pPr>
    </w:p>
    <w:p>
      <w:pPr>
        <w:spacing w:line="440" w:lineRule="exact"/>
        <w:ind w:firstLine="422" w:firstLineChars="200"/>
        <w:rPr>
          <w:b/>
          <w:bCs/>
          <w:color w:val="000000"/>
        </w:rPr>
      </w:pPr>
    </w:p>
    <w:p>
      <w:pPr>
        <w:spacing w:line="440" w:lineRule="exact"/>
        <w:ind w:firstLine="422" w:firstLineChars="200"/>
        <w:rPr>
          <w:b/>
          <w:bCs/>
          <w:color w:val="000000"/>
        </w:rPr>
      </w:pPr>
    </w:p>
    <w:p>
      <w:pPr>
        <w:spacing w:line="440" w:lineRule="exact"/>
        <w:ind w:firstLine="480" w:firstLineChars="200"/>
        <w:rPr>
          <w:color w:val="000000"/>
          <w:sz w:val="24"/>
          <w:szCs w:val="24"/>
          <w:u w:val="single"/>
        </w:rPr>
      </w:pPr>
      <w:r>
        <w:rPr>
          <w:rFonts w:hint="eastAsia" w:cs="宋体"/>
          <w:color w:val="000000"/>
          <w:sz w:val="24"/>
          <w:szCs w:val="24"/>
        </w:rPr>
        <w:t>法定代表人或供应商代表签字：</w:t>
      </w:r>
    </w:p>
    <w:p>
      <w:pPr>
        <w:spacing w:line="440" w:lineRule="exact"/>
        <w:ind w:firstLine="480" w:firstLineChars="200"/>
        <w:rPr>
          <w:color w:val="000000"/>
          <w:sz w:val="24"/>
          <w:szCs w:val="24"/>
        </w:rPr>
      </w:pPr>
    </w:p>
    <w:p>
      <w:pPr>
        <w:spacing w:line="440" w:lineRule="exact"/>
        <w:ind w:firstLine="480" w:firstLineChars="200"/>
        <w:rPr>
          <w:color w:val="000000"/>
          <w:sz w:val="24"/>
          <w:szCs w:val="24"/>
        </w:rPr>
      </w:pPr>
      <w:r>
        <w:rPr>
          <w:rFonts w:hint="eastAsia" w:cs="宋体"/>
          <w:color w:val="000000"/>
          <w:sz w:val="24"/>
          <w:szCs w:val="24"/>
        </w:rPr>
        <w:t>日期：年月日</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rPr>
        <w:t>七、技术参数响应偏离表</w:t>
      </w:r>
    </w:p>
    <w:tbl>
      <w:tblPr>
        <w:tblStyle w:val="15"/>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474"/>
        <w:gridCol w:w="2308"/>
        <w:gridCol w:w="2174"/>
        <w:gridCol w:w="1475"/>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序号</w:t>
            </w:r>
          </w:p>
        </w:tc>
        <w:tc>
          <w:tcPr>
            <w:tcW w:w="1474"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技术参数</w:t>
            </w:r>
          </w:p>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对应的序号</w:t>
            </w:r>
          </w:p>
        </w:tc>
        <w:tc>
          <w:tcPr>
            <w:tcW w:w="2308"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采购技术参数</w:t>
            </w:r>
          </w:p>
        </w:tc>
        <w:tc>
          <w:tcPr>
            <w:tcW w:w="2174"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投标技术参数</w:t>
            </w:r>
          </w:p>
        </w:tc>
        <w:tc>
          <w:tcPr>
            <w:tcW w:w="1475"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偏离情况</w:t>
            </w:r>
          </w:p>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（正</w:t>
            </w:r>
            <w:r>
              <w:rPr>
                <w:rFonts w:ascii="宋体" w:hAnsi="宋体" w:eastAsia="宋体" w:cs="宋体"/>
                <w:sz w:val="20"/>
                <w:szCs w:val="20"/>
              </w:rPr>
              <w:t>/</w:t>
            </w:r>
            <w:r>
              <w:rPr>
                <w:rFonts w:hint="eastAsia" w:ascii="宋体" w:hAnsi="宋体" w:eastAsia="宋体" w:cs="宋体"/>
                <w:sz w:val="20"/>
                <w:szCs w:val="20"/>
              </w:rPr>
              <w:t>负偏离）</w:t>
            </w:r>
          </w:p>
        </w:tc>
        <w:tc>
          <w:tcPr>
            <w:tcW w:w="1378"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7" w:type="dxa"/>
          </w:tcPr>
          <w:p>
            <w:pPr>
              <w:pStyle w:val="6"/>
              <w:widowControl/>
              <w:overflowPunct w:val="0"/>
              <w:spacing w:line="360" w:lineRule="auto"/>
              <w:ind w:firstLine="0"/>
              <w:jc w:val="center"/>
              <w:rPr>
                <w:rFonts w:ascii="宋体" w:hAnsi="宋体" w:eastAsia="宋体"/>
                <w:sz w:val="20"/>
                <w:szCs w:val="20"/>
              </w:rPr>
            </w:pPr>
          </w:p>
        </w:tc>
        <w:tc>
          <w:tcPr>
            <w:tcW w:w="1474" w:type="dxa"/>
          </w:tcPr>
          <w:p>
            <w:pPr>
              <w:pStyle w:val="6"/>
              <w:widowControl/>
              <w:overflowPunct w:val="0"/>
              <w:spacing w:line="360" w:lineRule="auto"/>
              <w:ind w:firstLine="0"/>
              <w:rPr>
                <w:rFonts w:ascii="宋体" w:hAnsi="宋体" w:eastAsia="宋体"/>
                <w:sz w:val="20"/>
                <w:szCs w:val="20"/>
              </w:rPr>
            </w:pPr>
          </w:p>
        </w:tc>
        <w:tc>
          <w:tcPr>
            <w:tcW w:w="2308" w:type="dxa"/>
          </w:tcPr>
          <w:p>
            <w:pPr>
              <w:pStyle w:val="6"/>
              <w:widowControl/>
              <w:overflowPunct w:val="0"/>
              <w:spacing w:line="360" w:lineRule="auto"/>
              <w:ind w:firstLine="0"/>
              <w:rPr>
                <w:rFonts w:ascii="宋体" w:hAnsi="宋体" w:eastAsia="宋体"/>
                <w:sz w:val="20"/>
                <w:szCs w:val="20"/>
              </w:rPr>
            </w:pPr>
          </w:p>
        </w:tc>
        <w:tc>
          <w:tcPr>
            <w:tcW w:w="2174" w:type="dxa"/>
          </w:tcPr>
          <w:p>
            <w:pPr>
              <w:pStyle w:val="6"/>
              <w:widowControl/>
              <w:overflowPunct w:val="0"/>
              <w:spacing w:line="360" w:lineRule="auto"/>
              <w:ind w:firstLine="0"/>
              <w:rPr>
                <w:rFonts w:ascii="宋体" w:hAnsi="宋体" w:eastAsia="宋体"/>
                <w:sz w:val="20"/>
                <w:szCs w:val="20"/>
              </w:rPr>
            </w:pPr>
          </w:p>
        </w:tc>
        <w:tc>
          <w:tcPr>
            <w:tcW w:w="1475" w:type="dxa"/>
          </w:tcPr>
          <w:p>
            <w:pPr>
              <w:pStyle w:val="6"/>
              <w:widowControl/>
              <w:overflowPunct w:val="0"/>
              <w:spacing w:line="360" w:lineRule="auto"/>
              <w:ind w:firstLine="0"/>
              <w:rPr>
                <w:rFonts w:ascii="宋体" w:hAnsi="宋体" w:eastAsia="宋体"/>
                <w:sz w:val="20"/>
                <w:szCs w:val="20"/>
              </w:rPr>
            </w:pPr>
          </w:p>
        </w:tc>
        <w:tc>
          <w:tcPr>
            <w:tcW w:w="1378"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pStyle w:val="6"/>
              <w:widowControl/>
              <w:overflowPunct w:val="0"/>
              <w:spacing w:line="360" w:lineRule="auto"/>
              <w:ind w:firstLine="0"/>
              <w:jc w:val="center"/>
              <w:rPr>
                <w:rFonts w:ascii="宋体" w:hAnsi="宋体" w:eastAsia="宋体"/>
                <w:sz w:val="20"/>
                <w:szCs w:val="20"/>
              </w:rPr>
            </w:pPr>
          </w:p>
        </w:tc>
        <w:tc>
          <w:tcPr>
            <w:tcW w:w="1474" w:type="dxa"/>
          </w:tcPr>
          <w:p>
            <w:pPr>
              <w:pStyle w:val="6"/>
              <w:widowControl/>
              <w:overflowPunct w:val="0"/>
              <w:spacing w:line="360" w:lineRule="auto"/>
              <w:ind w:firstLine="0"/>
              <w:rPr>
                <w:rFonts w:ascii="宋体" w:hAnsi="宋体" w:eastAsia="宋体"/>
                <w:sz w:val="20"/>
                <w:szCs w:val="20"/>
              </w:rPr>
            </w:pPr>
          </w:p>
        </w:tc>
        <w:tc>
          <w:tcPr>
            <w:tcW w:w="2308" w:type="dxa"/>
          </w:tcPr>
          <w:p>
            <w:pPr>
              <w:pStyle w:val="6"/>
              <w:widowControl/>
              <w:overflowPunct w:val="0"/>
              <w:spacing w:line="360" w:lineRule="auto"/>
              <w:ind w:firstLine="0"/>
              <w:rPr>
                <w:rFonts w:ascii="宋体" w:hAnsi="宋体" w:eastAsia="宋体"/>
                <w:sz w:val="20"/>
                <w:szCs w:val="20"/>
              </w:rPr>
            </w:pPr>
          </w:p>
        </w:tc>
        <w:tc>
          <w:tcPr>
            <w:tcW w:w="2174" w:type="dxa"/>
          </w:tcPr>
          <w:p>
            <w:pPr>
              <w:pStyle w:val="6"/>
              <w:widowControl/>
              <w:overflowPunct w:val="0"/>
              <w:spacing w:line="360" w:lineRule="auto"/>
              <w:ind w:firstLine="0"/>
              <w:rPr>
                <w:rFonts w:ascii="宋体" w:hAnsi="宋体" w:eastAsia="宋体"/>
                <w:sz w:val="20"/>
                <w:szCs w:val="20"/>
              </w:rPr>
            </w:pPr>
          </w:p>
        </w:tc>
        <w:tc>
          <w:tcPr>
            <w:tcW w:w="1475" w:type="dxa"/>
          </w:tcPr>
          <w:p>
            <w:pPr>
              <w:pStyle w:val="6"/>
              <w:widowControl/>
              <w:overflowPunct w:val="0"/>
              <w:spacing w:line="360" w:lineRule="auto"/>
              <w:ind w:firstLine="0"/>
              <w:rPr>
                <w:rFonts w:ascii="宋体" w:hAnsi="宋体" w:eastAsia="宋体"/>
                <w:sz w:val="20"/>
                <w:szCs w:val="20"/>
              </w:rPr>
            </w:pPr>
          </w:p>
        </w:tc>
        <w:tc>
          <w:tcPr>
            <w:tcW w:w="1378"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7" w:type="dxa"/>
          </w:tcPr>
          <w:p>
            <w:pPr>
              <w:pStyle w:val="6"/>
              <w:widowControl/>
              <w:overflowPunct w:val="0"/>
              <w:spacing w:line="360" w:lineRule="auto"/>
              <w:ind w:firstLine="0"/>
              <w:jc w:val="center"/>
              <w:rPr>
                <w:rFonts w:ascii="宋体" w:hAnsi="宋体" w:eastAsia="宋体"/>
                <w:sz w:val="20"/>
                <w:szCs w:val="20"/>
              </w:rPr>
            </w:pPr>
          </w:p>
        </w:tc>
        <w:tc>
          <w:tcPr>
            <w:tcW w:w="1474" w:type="dxa"/>
          </w:tcPr>
          <w:p>
            <w:pPr>
              <w:pStyle w:val="6"/>
              <w:widowControl/>
              <w:overflowPunct w:val="0"/>
              <w:spacing w:line="360" w:lineRule="auto"/>
              <w:ind w:firstLine="0"/>
              <w:rPr>
                <w:rFonts w:ascii="宋体" w:hAnsi="宋体" w:eastAsia="宋体"/>
                <w:sz w:val="20"/>
                <w:szCs w:val="20"/>
              </w:rPr>
            </w:pPr>
          </w:p>
        </w:tc>
        <w:tc>
          <w:tcPr>
            <w:tcW w:w="2308" w:type="dxa"/>
          </w:tcPr>
          <w:p>
            <w:pPr>
              <w:pStyle w:val="6"/>
              <w:widowControl/>
              <w:overflowPunct w:val="0"/>
              <w:spacing w:line="360" w:lineRule="auto"/>
              <w:ind w:firstLine="0"/>
              <w:rPr>
                <w:rFonts w:ascii="宋体" w:hAnsi="宋体" w:eastAsia="宋体"/>
                <w:sz w:val="20"/>
                <w:szCs w:val="20"/>
              </w:rPr>
            </w:pPr>
          </w:p>
        </w:tc>
        <w:tc>
          <w:tcPr>
            <w:tcW w:w="2174" w:type="dxa"/>
          </w:tcPr>
          <w:p>
            <w:pPr>
              <w:pStyle w:val="6"/>
              <w:widowControl/>
              <w:overflowPunct w:val="0"/>
              <w:spacing w:line="360" w:lineRule="auto"/>
              <w:ind w:firstLine="0"/>
              <w:rPr>
                <w:rFonts w:ascii="宋体" w:hAnsi="宋体" w:eastAsia="宋体"/>
                <w:sz w:val="20"/>
                <w:szCs w:val="20"/>
              </w:rPr>
            </w:pPr>
          </w:p>
        </w:tc>
        <w:tc>
          <w:tcPr>
            <w:tcW w:w="1475" w:type="dxa"/>
          </w:tcPr>
          <w:p>
            <w:pPr>
              <w:pStyle w:val="6"/>
              <w:widowControl/>
              <w:overflowPunct w:val="0"/>
              <w:spacing w:line="360" w:lineRule="auto"/>
              <w:ind w:firstLine="0"/>
              <w:rPr>
                <w:rFonts w:ascii="宋体" w:hAnsi="宋体" w:eastAsia="宋体"/>
                <w:sz w:val="20"/>
                <w:szCs w:val="20"/>
              </w:rPr>
            </w:pPr>
          </w:p>
        </w:tc>
        <w:tc>
          <w:tcPr>
            <w:tcW w:w="1378"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pStyle w:val="6"/>
              <w:widowControl/>
              <w:overflowPunct w:val="0"/>
              <w:spacing w:line="360" w:lineRule="auto"/>
              <w:ind w:firstLine="0"/>
              <w:jc w:val="center"/>
              <w:rPr>
                <w:rFonts w:ascii="宋体" w:hAnsi="宋体" w:eastAsia="宋体"/>
                <w:sz w:val="20"/>
                <w:szCs w:val="20"/>
              </w:rPr>
            </w:pPr>
          </w:p>
        </w:tc>
        <w:tc>
          <w:tcPr>
            <w:tcW w:w="1474" w:type="dxa"/>
          </w:tcPr>
          <w:p>
            <w:pPr>
              <w:pStyle w:val="6"/>
              <w:widowControl/>
              <w:overflowPunct w:val="0"/>
              <w:spacing w:line="360" w:lineRule="auto"/>
              <w:ind w:firstLine="0"/>
              <w:rPr>
                <w:rFonts w:ascii="宋体" w:hAnsi="宋体" w:eastAsia="宋体"/>
                <w:sz w:val="20"/>
                <w:szCs w:val="20"/>
              </w:rPr>
            </w:pPr>
          </w:p>
        </w:tc>
        <w:tc>
          <w:tcPr>
            <w:tcW w:w="2308" w:type="dxa"/>
          </w:tcPr>
          <w:p>
            <w:pPr>
              <w:pStyle w:val="6"/>
              <w:widowControl/>
              <w:overflowPunct w:val="0"/>
              <w:spacing w:line="360" w:lineRule="auto"/>
              <w:ind w:firstLine="0"/>
              <w:rPr>
                <w:rFonts w:ascii="宋体" w:hAnsi="宋体" w:eastAsia="宋体"/>
                <w:sz w:val="20"/>
                <w:szCs w:val="20"/>
              </w:rPr>
            </w:pPr>
          </w:p>
        </w:tc>
        <w:tc>
          <w:tcPr>
            <w:tcW w:w="2174" w:type="dxa"/>
          </w:tcPr>
          <w:p>
            <w:pPr>
              <w:pStyle w:val="6"/>
              <w:widowControl/>
              <w:overflowPunct w:val="0"/>
              <w:spacing w:line="360" w:lineRule="auto"/>
              <w:ind w:firstLine="0"/>
              <w:rPr>
                <w:rFonts w:ascii="宋体" w:hAnsi="宋体" w:eastAsia="宋体"/>
                <w:sz w:val="20"/>
                <w:szCs w:val="20"/>
              </w:rPr>
            </w:pPr>
          </w:p>
        </w:tc>
        <w:tc>
          <w:tcPr>
            <w:tcW w:w="1475" w:type="dxa"/>
          </w:tcPr>
          <w:p>
            <w:pPr>
              <w:pStyle w:val="6"/>
              <w:widowControl/>
              <w:overflowPunct w:val="0"/>
              <w:spacing w:line="360" w:lineRule="auto"/>
              <w:ind w:firstLine="0"/>
              <w:rPr>
                <w:rFonts w:ascii="宋体" w:hAnsi="宋体" w:eastAsia="宋体"/>
                <w:sz w:val="20"/>
                <w:szCs w:val="20"/>
              </w:rPr>
            </w:pPr>
          </w:p>
        </w:tc>
        <w:tc>
          <w:tcPr>
            <w:tcW w:w="1378"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7" w:type="dxa"/>
          </w:tcPr>
          <w:p>
            <w:pPr>
              <w:pStyle w:val="6"/>
              <w:widowControl/>
              <w:overflowPunct w:val="0"/>
              <w:spacing w:line="360" w:lineRule="auto"/>
              <w:ind w:firstLine="0"/>
              <w:jc w:val="center"/>
              <w:rPr>
                <w:rFonts w:ascii="宋体" w:hAnsi="宋体" w:eastAsia="宋体"/>
                <w:sz w:val="20"/>
                <w:szCs w:val="20"/>
              </w:rPr>
            </w:pPr>
          </w:p>
        </w:tc>
        <w:tc>
          <w:tcPr>
            <w:tcW w:w="1474" w:type="dxa"/>
          </w:tcPr>
          <w:p>
            <w:pPr>
              <w:pStyle w:val="6"/>
              <w:widowControl/>
              <w:overflowPunct w:val="0"/>
              <w:spacing w:line="360" w:lineRule="auto"/>
              <w:ind w:firstLine="0"/>
              <w:rPr>
                <w:rFonts w:ascii="宋体" w:hAnsi="宋体" w:eastAsia="宋体"/>
                <w:sz w:val="20"/>
                <w:szCs w:val="20"/>
              </w:rPr>
            </w:pPr>
          </w:p>
        </w:tc>
        <w:tc>
          <w:tcPr>
            <w:tcW w:w="2308" w:type="dxa"/>
          </w:tcPr>
          <w:p>
            <w:pPr>
              <w:pStyle w:val="6"/>
              <w:widowControl/>
              <w:overflowPunct w:val="0"/>
              <w:spacing w:line="360" w:lineRule="auto"/>
              <w:ind w:firstLine="0"/>
              <w:rPr>
                <w:rFonts w:ascii="宋体" w:hAnsi="宋体" w:eastAsia="宋体"/>
                <w:sz w:val="20"/>
                <w:szCs w:val="20"/>
              </w:rPr>
            </w:pPr>
          </w:p>
        </w:tc>
        <w:tc>
          <w:tcPr>
            <w:tcW w:w="2174" w:type="dxa"/>
          </w:tcPr>
          <w:p>
            <w:pPr>
              <w:pStyle w:val="6"/>
              <w:widowControl/>
              <w:overflowPunct w:val="0"/>
              <w:spacing w:line="360" w:lineRule="auto"/>
              <w:ind w:firstLine="0"/>
              <w:rPr>
                <w:rFonts w:ascii="宋体" w:hAnsi="宋体" w:eastAsia="宋体"/>
                <w:sz w:val="20"/>
                <w:szCs w:val="20"/>
              </w:rPr>
            </w:pPr>
          </w:p>
        </w:tc>
        <w:tc>
          <w:tcPr>
            <w:tcW w:w="1475" w:type="dxa"/>
          </w:tcPr>
          <w:p>
            <w:pPr>
              <w:pStyle w:val="6"/>
              <w:widowControl/>
              <w:overflowPunct w:val="0"/>
              <w:spacing w:line="360" w:lineRule="auto"/>
              <w:ind w:firstLine="0"/>
              <w:rPr>
                <w:rFonts w:ascii="宋体" w:hAnsi="宋体" w:eastAsia="宋体"/>
                <w:sz w:val="20"/>
                <w:szCs w:val="20"/>
              </w:rPr>
            </w:pPr>
          </w:p>
        </w:tc>
        <w:tc>
          <w:tcPr>
            <w:tcW w:w="1378"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color w:val="000000"/>
                <w:sz w:val="20"/>
                <w:szCs w:val="20"/>
              </w:rPr>
              <w:t>……</w:t>
            </w:r>
          </w:p>
        </w:tc>
        <w:tc>
          <w:tcPr>
            <w:tcW w:w="1474" w:type="dxa"/>
          </w:tcPr>
          <w:p>
            <w:pPr>
              <w:pStyle w:val="6"/>
              <w:widowControl/>
              <w:overflowPunct w:val="0"/>
              <w:spacing w:line="360" w:lineRule="auto"/>
              <w:ind w:firstLine="0"/>
              <w:rPr>
                <w:rFonts w:ascii="宋体" w:hAnsi="宋体" w:eastAsia="宋体"/>
                <w:sz w:val="20"/>
                <w:szCs w:val="20"/>
              </w:rPr>
            </w:pPr>
          </w:p>
        </w:tc>
        <w:tc>
          <w:tcPr>
            <w:tcW w:w="2308" w:type="dxa"/>
          </w:tcPr>
          <w:p>
            <w:pPr>
              <w:pStyle w:val="6"/>
              <w:widowControl/>
              <w:overflowPunct w:val="0"/>
              <w:spacing w:line="360" w:lineRule="auto"/>
              <w:ind w:firstLine="0"/>
              <w:rPr>
                <w:rFonts w:ascii="宋体" w:hAnsi="宋体" w:eastAsia="宋体"/>
                <w:sz w:val="20"/>
                <w:szCs w:val="20"/>
              </w:rPr>
            </w:pPr>
          </w:p>
        </w:tc>
        <w:tc>
          <w:tcPr>
            <w:tcW w:w="2174" w:type="dxa"/>
          </w:tcPr>
          <w:p>
            <w:pPr>
              <w:pStyle w:val="6"/>
              <w:widowControl/>
              <w:overflowPunct w:val="0"/>
              <w:spacing w:line="360" w:lineRule="auto"/>
              <w:ind w:firstLine="0"/>
              <w:rPr>
                <w:rFonts w:ascii="宋体" w:hAnsi="宋体" w:eastAsia="宋体"/>
                <w:sz w:val="20"/>
                <w:szCs w:val="20"/>
              </w:rPr>
            </w:pPr>
          </w:p>
        </w:tc>
        <w:tc>
          <w:tcPr>
            <w:tcW w:w="1475" w:type="dxa"/>
          </w:tcPr>
          <w:p>
            <w:pPr>
              <w:pStyle w:val="6"/>
              <w:widowControl/>
              <w:overflowPunct w:val="0"/>
              <w:spacing w:line="360" w:lineRule="auto"/>
              <w:ind w:firstLine="0"/>
              <w:rPr>
                <w:rFonts w:ascii="宋体" w:hAnsi="宋体" w:eastAsia="宋体"/>
                <w:sz w:val="20"/>
                <w:szCs w:val="20"/>
              </w:rPr>
            </w:pPr>
          </w:p>
        </w:tc>
        <w:tc>
          <w:tcPr>
            <w:tcW w:w="1378" w:type="dxa"/>
          </w:tcPr>
          <w:p>
            <w:pPr>
              <w:pStyle w:val="6"/>
              <w:widowControl/>
              <w:overflowPunct w:val="0"/>
              <w:spacing w:line="360" w:lineRule="auto"/>
              <w:ind w:firstLine="0"/>
              <w:rPr>
                <w:rFonts w:ascii="宋体" w:hAnsi="宋体" w:eastAsia="宋体"/>
                <w:sz w:val="20"/>
                <w:szCs w:val="20"/>
              </w:rPr>
            </w:pPr>
          </w:p>
        </w:tc>
      </w:tr>
    </w:tbl>
    <w:p>
      <w:pPr>
        <w:rPr>
          <w:rFonts w:hAnsi="宋体"/>
          <w:sz w:val="24"/>
          <w:szCs w:val="24"/>
        </w:rPr>
      </w:pPr>
      <w:r>
        <w:rPr>
          <w:rFonts w:hint="eastAsia" w:ascii="宋体" w:hAnsi="宋体" w:cs="宋体"/>
          <w:sz w:val="24"/>
          <w:szCs w:val="24"/>
        </w:rPr>
        <w:t>注：本表可根据实际自行扩展</w:t>
      </w:r>
      <w:r>
        <w:rPr>
          <w:rFonts w:hint="eastAsia" w:hAnsi="宋体" w:cs="宋体"/>
          <w:sz w:val="24"/>
          <w:szCs w:val="24"/>
        </w:rPr>
        <w:t>，排列顺序对照采购技术参数顺序填写。</w:t>
      </w:r>
    </w:p>
    <w:p>
      <w:pPr>
        <w:widowControl/>
        <w:spacing w:before="150" w:after="156" w:line="360" w:lineRule="auto"/>
        <w:jc w:val="left"/>
        <w:rPr>
          <w:color w:val="000000"/>
          <w:sz w:val="24"/>
          <w:szCs w:val="24"/>
          <w:u w:val="single"/>
        </w:rPr>
      </w:pPr>
      <w:r>
        <w:rPr>
          <w:rFonts w:hint="eastAsia" w:cs="宋体"/>
          <w:color w:val="000000"/>
          <w:sz w:val="24"/>
          <w:szCs w:val="24"/>
        </w:rPr>
        <w:t>供应商名称（盖章）：</w:t>
      </w:r>
    </w:p>
    <w:p>
      <w:pPr>
        <w:widowControl/>
        <w:spacing w:before="150" w:after="156" w:line="360" w:lineRule="auto"/>
        <w:jc w:val="left"/>
        <w:rPr>
          <w:color w:val="000000"/>
          <w:sz w:val="24"/>
          <w:szCs w:val="24"/>
        </w:rPr>
      </w:pPr>
      <w:r>
        <w:rPr>
          <w:rFonts w:hint="eastAsia" w:cs="宋体"/>
          <w:color w:val="000000"/>
          <w:sz w:val="24"/>
          <w:szCs w:val="24"/>
        </w:rPr>
        <w:t>法定代表人或供应商代表签字：日期：年月日</w:t>
      </w: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rPr>
        <w:t>八、其他要求响应偏离表</w:t>
      </w:r>
    </w:p>
    <w:tbl>
      <w:tblPr>
        <w:tblStyle w:val="15"/>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495"/>
        <w:gridCol w:w="2319"/>
        <w:gridCol w:w="2225"/>
        <w:gridCol w:w="1443"/>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序号</w:t>
            </w:r>
          </w:p>
        </w:tc>
        <w:tc>
          <w:tcPr>
            <w:tcW w:w="1495"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其他要求</w:t>
            </w:r>
          </w:p>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对应的序号</w:t>
            </w:r>
          </w:p>
        </w:tc>
        <w:tc>
          <w:tcPr>
            <w:tcW w:w="2319"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采购要求</w:t>
            </w:r>
          </w:p>
        </w:tc>
        <w:tc>
          <w:tcPr>
            <w:tcW w:w="2225"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投标响应情况</w:t>
            </w:r>
          </w:p>
        </w:tc>
        <w:tc>
          <w:tcPr>
            <w:tcW w:w="1443"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偏离情况</w:t>
            </w:r>
          </w:p>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（正</w:t>
            </w:r>
            <w:r>
              <w:rPr>
                <w:rFonts w:ascii="宋体" w:hAnsi="宋体" w:eastAsia="宋体" w:cs="宋体"/>
                <w:sz w:val="20"/>
                <w:szCs w:val="20"/>
              </w:rPr>
              <w:t>/</w:t>
            </w:r>
            <w:r>
              <w:rPr>
                <w:rFonts w:hint="eastAsia" w:ascii="宋体" w:hAnsi="宋体" w:eastAsia="宋体" w:cs="宋体"/>
                <w:sz w:val="20"/>
                <w:szCs w:val="20"/>
              </w:rPr>
              <w:t>负偏离）</w:t>
            </w:r>
          </w:p>
        </w:tc>
        <w:tc>
          <w:tcPr>
            <w:tcW w:w="1349"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6"/>
              <w:widowControl/>
              <w:overflowPunct w:val="0"/>
              <w:spacing w:line="360" w:lineRule="auto"/>
              <w:ind w:firstLine="0"/>
              <w:jc w:val="center"/>
              <w:rPr>
                <w:rFonts w:ascii="宋体" w:hAnsi="宋体" w:eastAsia="宋体"/>
                <w:sz w:val="20"/>
                <w:szCs w:val="20"/>
              </w:rPr>
            </w:pPr>
          </w:p>
        </w:tc>
        <w:tc>
          <w:tcPr>
            <w:tcW w:w="1495" w:type="dxa"/>
          </w:tcPr>
          <w:p>
            <w:pPr>
              <w:pStyle w:val="6"/>
              <w:widowControl/>
              <w:overflowPunct w:val="0"/>
              <w:spacing w:line="360" w:lineRule="auto"/>
              <w:ind w:firstLine="0"/>
              <w:rPr>
                <w:rFonts w:ascii="宋体" w:hAnsi="宋体" w:eastAsia="宋体"/>
                <w:sz w:val="20"/>
                <w:szCs w:val="20"/>
              </w:rPr>
            </w:pPr>
          </w:p>
        </w:tc>
        <w:tc>
          <w:tcPr>
            <w:tcW w:w="2319" w:type="dxa"/>
          </w:tcPr>
          <w:p>
            <w:pPr>
              <w:pStyle w:val="6"/>
              <w:widowControl/>
              <w:overflowPunct w:val="0"/>
              <w:spacing w:line="360" w:lineRule="auto"/>
              <w:ind w:firstLine="0"/>
              <w:rPr>
                <w:rFonts w:ascii="宋体" w:hAnsi="宋体" w:eastAsia="宋体"/>
                <w:sz w:val="20"/>
                <w:szCs w:val="20"/>
              </w:rPr>
            </w:pPr>
          </w:p>
        </w:tc>
        <w:tc>
          <w:tcPr>
            <w:tcW w:w="2225" w:type="dxa"/>
          </w:tcPr>
          <w:p>
            <w:pPr>
              <w:pStyle w:val="6"/>
              <w:widowControl/>
              <w:overflowPunct w:val="0"/>
              <w:spacing w:line="360" w:lineRule="auto"/>
              <w:ind w:firstLine="0"/>
              <w:rPr>
                <w:rFonts w:ascii="宋体" w:hAnsi="宋体" w:eastAsia="宋体"/>
                <w:sz w:val="20"/>
                <w:szCs w:val="20"/>
              </w:rPr>
            </w:pPr>
          </w:p>
        </w:tc>
        <w:tc>
          <w:tcPr>
            <w:tcW w:w="1443" w:type="dxa"/>
          </w:tcPr>
          <w:p>
            <w:pPr>
              <w:pStyle w:val="6"/>
              <w:widowControl/>
              <w:overflowPunct w:val="0"/>
              <w:spacing w:line="360" w:lineRule="auto"/>
              <w:ind w:firstLine="0"/>
              <w:rPr>
                <w:rFonts w:ascii="宋体" w:hAnsi="宋体" w:eastAsia="宋体"/>
                <w:sz w:val="20"/>
                <w:szCs w:val="20"/>
              </w:rPr>
            </w:pPr>
          </w:p>
        </w:tc>
        <w:tc>
          <w:tcPr>
            <w:tcW w:w="1349"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6"/>
              <w:widowControl/>
              <w:overflowPunct w:val="0"/>
              <w:spacing w:line="360" w:lineRule="auto"/>
              <w:ind w:firstLine="0"/>
              <w:jc w:val="center"/>
              <w:rPr>
                <w:rFonts w:ascii="宋体" w:hAnsi="宋体" w:eastAsia="宋体"/>
                <w:sz w:val="20"/>
                <w:szCs w:val="20"/>
              </w:rPr>
            </w:pPr>
          </w:p>
        </w:tc>
        <w:tc>
          <w:tcPr>
            <w:tcW w:w="1495" w:type="dxa"/>
          </w:tcPr>
          <w:p>
            <w:pPr>
              <w:pStyle w:val="6"/>
              <w:widowControl/>
              <w:overflowPunct w:val="0"/>
              <w:spacing w:line="360" w:lineRule="auto"/>
              <w:ind w:firstLine="0"/>
              <w:rPr>
                <w:rFonts w:ascii="宋体" w:hAnsi="宋体" w:eastAsia="宋体"/>
                <w:sz w:val="20"/>
                <w:szCs w:val="20"/>
              </w:rPr>
            </w:pPr>
          </w:p>
        </w:tc>
        <w:tc>
          <w:tcPr>
            <w:tcW w:w="2319" w:type="dxa"/>
          </w:tcPr>
          <w:p>
            <w:pPr>
              <w:pStyle w:val="6"/>
              <w:widowControl/>
              <w:overflowPunct w:val="0"/>
              <w:spacing w:line="360" w:lineRule="auto"/>
              <w:ind w:firstLine="0"/>
              <w:rPr>
                <w:rFonts w:ascii="宋体" w:hAnsi="宋体" w:eastAsia="宋体"/>
                <w:sz w:val="20"/>
                <w:szCs w:val="20"/>
              </w:rPr>
            </w:pPr>
          </w:p>
        </w:tc>
        <w:tc>
          <w:tcPr>
            <w:tcW w:w="2225" w:type="dxa"/>
          </w:tcPr>
          <w:p>
            <w:pPr>
              <w:pStyle w:val="6"/>
              <w:widowControl/>
              <w:overflowPunct w:val="0"/>
              <w:spacing w:line="360" w:lineRule="auto"/>
              <w:ind w:firstLine="0"/>
              <w:rPr>
                <w:rFonts w:ascii="宋体" w:hAnsi="宋体" w:eastAsia="宋体"/>
                <w:sz w:val="20"/>
                <w:szCs w:val="20"/>
              </w:rPr>
            </w:pPr>
          </w:p>
        </w:tc>
        <w:tc>
          <w:tcPr>
            <w:tcW w:w="1443" w:type="dxa"/>
          </w:tcPr>
          <w:p>
            <w:pPr>
              <w:pStyle w:val="6"/>
              <w:widowControl/>
              <w:overflowPunct w:val="0"/>
              <w:spacing w:line="360" w:lineRule="auto"/>
              <w:ind w:firstLine="0"/>
              <w:rPr>
                <w:rFonts w:ascii="宋体" w:hAnsi="宋体" w:eastAsia="宋体"/>
                <w:sz w:val="20"/>
                <w:szCs w:val="20"/>
              </w:rPr>
            </w:pPr>
          </w:p>
        </w:tc>
        <w:tc>
          <w:tcPr>
            <w:tcW w:w="1349"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7" w:type="dxa"/>
          </w:tcPr>
          <w:p>
            <w:pPr>
              <w:pStyle w:val="6"/>
              <w:widowControl/>
              <w:overflowPunct w:val="0"/>
              <w:spacing w:line="360" w:lineRule="auto"/>
              <w:ind w:firstLine="0"/>
              <w:jc w:val="center"/>
              <w:rPr>
                <w:rFonts w:ascii="宋体" w:hAnsi="宋体" w:eastAsia="宋体"/>
                <w:sz w:val="20"/>
                <w:szCs w:val="20"/>
              </w:rPr>
            </w:pPr>
          </w:p>
        </w:tc>
        <w:tc>
          <w:tcPr>
            <w:tcW w:w="1495" w:type="dxa"/>
          </w:tcPr>
          <w:p>
            <w:pPr>
              <w:pStyle w:val="6"/>
              <w:widowControl/>
              <w:overflowPunct w:val="0"/>
              <w:spacing w:line="360" w:lineRule="auto"/>
              <w:ind w:firstLine="0"/>
              <w:rPr>
                <w:rFonts w:ascii="宋体" w:hAnsi="宋体" w:eastAsia="宋体"/>
                <w:sz w:val="20"/>
                <w:szCs w:val="20"/>
              </w:rPr>
            </w:pPr>
          </w:p>
        </w:tc>
        <w:tc>
          <w:tcPr>
            <w:tcW w:w="2319" w:type="dxa"/>
          </w:tcPr>
          <w:p>
            <w:pPr>
              <w:pStyle w:val="6"/>
              <w:widowControl/>
              <w:overflowPunct w:val="0"/>
              <w:spacing w:line="360" w:lineRule="auto"/>
              <w:ind w:firstLine="0"/>
              <w:rPr>
                <w:rFonts w:ascii="宋体" w:hAnsi="宋体" w:eastAsia="宋体"/>
                <w:sz w:val="20"/>
                <w:szCs w:val="20"/>
              </w:rPr>
            </w:pPr>
          </w:p>
        </w:tc>
        <w:tc>
          <w:tcPr>
            <w:tcW w:w="2225" w:type="dxa"/>
          </w:tcPr>
          <w:p>
            <w:pPr>
              <w:pStyle w:val="6"/>
              <w:widowControl/>
              <w:overflowPunct w:val="0"/>
              <w:spacing w:line="360" w:lineRule="auto"/>
              <w:ind w:firstLine="0"/>
              <w:rPr>
                <w:rFonts w:ascii="宋体" w:hAnsi="宋体" w:eastAsia="宋体"/>
                <w:sz w:val="20"/>
                <w:szCs w:val="20"/>
              </w:rPr>
            </w:pPr>
          </w:p>
        </w:tc>
        <w:tc>
          <w:tcPr>
            <w:tcW w:w="1443" w:type="dxa"/>
          </w:tcPr>
          <w:p>
            <w:pPr>
              <w:pStyle w:val="6"/>
              <w:widowControl/>
              <w:overflowPunct w:val="0"/>
              <w:spacing w:line="360" w:lineRule="auto"/>
              <w:ind w:firstLine="0"/>
              <w:rPr>
                <w:rFonts w:ascii="宋体" w:hAnsi="宋体" w:eastAsia="宋体"/>
                <w:sz w:val="20"/>
                <w:szCs w:val="20"/>
              </w:rPr>
            </w:pPr>
          </w:p>
        </w:tc>
        <w:tc>
          <w:tcPr>
            <w:tcW w:w="1349"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6"/>
              <w:widowControl/>
              <w:overflowPunct w:val="0"/>
              <w:spacing w:line="360" w:lineRule="auto"/>
              <w:ind w:firstLine="0"/>
              <w:jc w:val="center"/>
              <w:rPr>
                <w:rFonts w:ascii="宋体" w:hAnsi="宋体" w:eastAsia="宋体"/>
                <w:sz w:val="20"/>
                <w:szCs w:val="20"/>
              </w:rPr>
            </w:pPr>
          </w:p>
        </w:tc>
        <w:tc>
          <w:tcPr>
            <w:tcW w:w="1495" w:type="dxa"/>
          </w:tcPr>
          <w:p>
            <w:pPr>
              <w:pStyle w:val="6"/>
              <w:widowControl/>
              <w:overflowPunct w:val="0"/>
              <w:spacing w:line="360" w:lineRule="auto"/>
              <w:ind w:firstLine="0"/>
              <w:rPr>
                <w:rFonts w:ascii="宋体" w:hAnsi="宋体" w:eastAsia="宋体"/>
                <w:sz w:val="20"/>
                <w:szCs w:val="20"/>
              </w:rPr>
            </w:pPr>
          </w:p>
        </w:tc>
        <w:tc>
          <w:tcPr>
            <w:tcW w:w="2319" w:type="dxa"/>
          </w:tcPr>
          <w:p>
            <w:pPr>
              <w:pStyle w:val="6"/>
              <w:widowControl/>
              <w:overflowPunct w:val="0"/>
              <w:spacing w:line="360" w:lineRule="auto"/>
              <w:ind w:firstLine="0"/>
              <w:rPr>
                <w:rFonts w:ascii="宋体" w:hAnsi="宋体" w:eastAsia="宋体"/>
                <w:sz w:val="20"/>
                <w:szCs w:val="20"/>
              </w:rPr>
            </w:pPr>
          </w:p>
        </w:tc>
        <w:tc>
          <w:tcPr>
            <w:tcW w:w="2225" w:type="dxa"/>
          </w:tcPr>
          <w:p>
            <w:pPr>
              <w:pStyle w:val="6"/>
              <w:widowControl/>
              <w:overflowPunct w:val="0"/>
              <w:spacing w:line="360" w:lineRule="auto"/>
              <w:ind w:firstLine="0"/>
              <w:rPr>
                <w:rFonts w:ascii="宋体" w:hAnsi="宋体" w:eastAsia="宋体"/>
                <w:sz w:val="20"/>
                <w:szCs w:val="20"/>
              </w:rPr>
            </w:pPr>
          </w:p>
        </w:tc>
        <w:tc>
          <w:tcPr>
            <w:tcW w:w="1443" w:type="dxa"/>
          </w:tcPr>
          <w:p>
            <w:pPr>
              <w:pStyle w:val="6"/>
              <w:widowControl/>
              <w:overflowPunct w:val="0"/>
              <w:spacing w:line="360" w:lineRule="auto"/>
              <w:ind w:firstLine="0"/>
              <w:rPr>
                <w:rFonts w:ascii="宋体" w:hAnsi="宋体" w:eastAsia="宋体"/>
                <w:sz w:val="20"/>
                <w:szCs w:val="20"/>
              </w:rPr>
            </w:pPr>
          </w:p>
        </w:tc>
        <w:tc>
          <w:tcPr>
            <w:tcW w:w="1349"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6"/>
              <w:widowControl/>
              <w:overflowPunct w:val="0"/>
              <w:spacing w:line="360" w:lineRule="auto"/>
              <w:ind w:firstLine="0"/>
              <w:jc w:val="center"/>
              <w:rPr>
                <w:rFonts w:ascii="宋体" w:hAnsi="宋体" w:eastAsia="宋体"/>
                <w:sz w:val="20"/>
                <w:szCs w:val="20"/>
              </w:rPr>
            </w:pPr>
          </w:p>
        </w:tc>
        <w:tc>
          <w:tcPr>
            <w:tcW w:w="1495" w:type="dxa"/>
          </w:tcPr>
          <w:p>
            <w:pPr>
              <w:pStyle w:val="6"/>
              <w:widowControl/>
              <w:overflowPunct w:val="0"/>
              <w:spacing w:line="360" w:lineRule="auto"/>
              <w:ind w:firstLine="0"/>
              <w:rPr>
                <w:rFonts w:ascii="宋体" w:hAnsi="宋体" w:eastAsia="宋体"/>
                <w:sz w:val="20"/>
                <w:szCs w:val="20"/>
              </w:rPr>
            </w:pPr>
          </w:p>
        </w:tc>
        <w:tc>
          <w:tcPr>
            <w:tcW w:w="2319" w:type="dxa"/>
          </w:tcPr>
          <w:p>
            <w:pPr>
              <w:pStyle w:val="6"/>
              <w:widowControl/>
              <w:overflowPunct w:val="0"/>
              <w:spacing w:line="360" w:lineRule="auto"/>
              <w:ind w:firstLine="0"/>
              <w:rPr>
                <w:rFonts w:ascii="宋体" w:hAnsi="宋体" w:eastAsia="宋体"/>
                <w:sz w:val="20"/>
                <w:szCs w:val="20"/>
              </w:rPr>
            </w:pPr>
          </w:p>
        </w:tc>
        <w:tc>
          <w:tcPr>
            <w:tcW w:w="2225" w:type="dxa"/>
          </w:tcPr>
          <w:p>
            <w:pPr>
              <w:pStyle w:val="6"/>
              <w:widowControl/>
              <w:overflowPunct w:val="0"/>
              <w:spacing w:line="360" w:lineRule="auto"/>
              <w:ind w:firstLine="0"/>
              <w:rPr>
                <w:rFonts w:ascii="宋体" w:hAnsi="宋体" w:eastAsia="宋体"/>
                <w:sz w:val="20"/>
                <w:szCs w:val="20"/>
              </w:rPr>
            </w:pPr>
          </w:p>
        </w:tc>
        <w:tc>
          <w:tcPr>
            <w:tcW w:w="1443" w:type="dxa"/>
          </w:tcPr>
          <w:p>
            <w:pPr>
              <w:pStyle w:val="6"/>
              <w:widowControl/>
              <w:overflowPunct w:val="0"/>
              <w:spacing w:line="360" w:lineRule="auto"/>
              <w:ind w:firstLine="0"/>
              <w:rPr>
                <w:rFonts w:ascii="宋体" w:hAnsi="宋体" w:eastAsia="宋体"/>
                <w:sz w:val="20"/>
                <w:szCs w:val="20"/>
              </w:rPr>
            </w:pPr>
          </w:p>
        </w:tc>
        <w:tc>
          <w:tcPr>
            <w:tcW w:w="1349"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6"/>
              <w:widowControl/>
              <w:overflowPunct w:val="0"/>
              <w:spacing w:line="360" w:lineRule="auto"/>
              <w:ind w:firstLine="0"/>
              <w:jc w:val="center"/>
              <w:rPr>
                <w:rFonts w:ascii="宋体" w:hAnsi="宋体" w:eastAsia="宋体"/>
                <w:sz w:val="20"/>
                <w:szCs w:val="20"/>
              </w:rPr>
            </w:pPr>
          </w:p>
        </w:tc>
        <w:tc>
          <w:tcPr>
            <w:tcW w:w="1495" w:type="dxa"/>
          </w:tcPr>
          <w:p>
            <w:pPr>
              <w:pStyle w:val="6"/>
              <w:widowControl/>
              <w:overflowPunct w:val="0"/>
              <w:spacing w:line="360" w:lineRule="auto"/>
              <w:ind w:firstLine="0"/>
              <w:rPr>
                <w:rFonts w:ascii="宋体" w:hAnsi="宋体" w:eastAsia="宋体"/>
                <w:sz w:val="20"/>
                <w:szCs w:val="20"/>
              </w:rPr>
            </w:pPr>
          </w:p>
        </w:tc>
        <w:tc>
          <w:tcPr>
            <w:tcW w:w="2319" w:type="dxa"/>
          </w:tcPr>
          <w:p>
            <w:pPr>
              <w:pStyle w:val="6"/>
              <w:widowControl/>
              <w:overflowPunct w:val="0"/>
              <w:spacing w:line="360" w:lineRule="auto"/>
              <w:ind w:firstLine="0"/>
              <w:rPr>
                <w:rFonts w:ascii="宋体" w:hAnsi="宋体" w:eastAsia="宋体"/>
                <w:sz w:val="20"/>
                <w:szCs w:val="20"/>
              </w:rPr>
            </w:pPr>
          </w:p>
        </w:tc>
        <w:tc>
          <w:tcPr>
            <w:tcW w:w="2225" w:type="dxa"/>
          </w:tcPr>
          <w:p>
            <w:pPr>
              <w:pStyle w:val="6"/>
              <w:widowControl/>
              <w:overflowPunct w:val="0"/>
              <w:spacing w:line="360" w:lineRule="auto"/>
              <w:ind w:firstLine="0"/>
              <w:rPr>
                <w:rFonts w:ascii="宋体" w:hAnsi="宋体" w:eastAsia="宋体"/>
                <w:sz w:val="20"/>
                <w:szCs w:val="20"/>
              </w:rPr>
            </w:pPr>
          </w:p>
        </w:tc>
        <w:tc>
          <w:tcPr>
            <w:tcW w:w="1443" w:type="dxa"/>
          </w:tcPr>
          <w:p>
            <w:pPr>
              <w:pStyle w:val="6"/>
              <w:widowControl/>
              <w:overflowPunct w:val="0"/>
              <w:spacing w:line="360" w:lineRule="auto"/>
              <w:ind w:firstLine="0"/>
              <w:rPr>
                <w:rFonts w:ascii="宋体" w:hAnsi="宋体" w:eastAsia="宋体"/>
                <w:sz w:val="20"/>
                <w:szCs w:val="20"/>
              </w:rPr>
            </w:pPr>
          </w:p>
        </w:tc>
        <w:tc>
          <w:tcPr>
            <w:tcW w:w="1349"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7" w:type="dxa"/>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color w:val="000000"/>
                <w:sz w:val="20"/>
                <w:szCs w:val="20"/>
              </w:rPr>
              <w:t>……</w:t>
            </w:r>
          </w:p>
        </w:tc>
        <w:tc>
          <w:tcPr>
            <w:tcW w:w="1495" w:type="dxa"/>
          </w:tcPr>
          <w:p>
            <w:pPr>
              <w:pStyle w:val="6"/>
              <w:widowControl/>
              <w:overflowPunct w:val="0"/>
              <w:spacing w:line="360" w:lineRule="auto"/>
              <w:ind w:firstLine="0"/>
              <w:rPr>
                <w:rFonts w:ascii="宋体" w:hAnsi="宋体" w:eastAsia="宋体"/>
                <w:sz w:val="20"/>
                <w:szCs w:val="20"/>
              </w:rPr>
            </w:pPr>
          </w:p>
        </w:tc>
        <w:tc>
          <w:tcPr>
            <w:tcW w:w="2319" w:type="dxa"/>
          </w:tcPr>
          <w:p>
            <w:pPr>
              <w:pStyle w:val="6"/>
              <w:widowControl/>
              <w:overflowPunct w:val="0"/>
              <w:spacing w:line="360" w:lineRule="auto"/>
              <w:ind w:firstLine="0"/>
              <w:rPr>
                <w:rFonts w:ascii="宋体" w:hAnsi="宋体" w:eastAsia="宋体"/>
                <w:sz w:val="20"/>
                <w:szCs w:val="20"/>
              </w:rPr>
            </w:pPr>
          </w:p>
        </w:tc>
        <w:tc>
          <w:tcPr>
            <w:tcW w:w="2225" w:type="dxa"/>
          </w:tcPr>
          <w:p>
            <w:pPr>
              <w:pStyle w:val="6"/>
              <w:widowControl/>
              <w:overflowPunct w:val="0"/>
              <w:spacing w:line="360" w:lineRule="auto"/>
              <w:ind w:firstLine="0"/>
              <w:rPr>
                <w:rFonts w:ascii="宋体" w:hAnsi="宋体" w:eastAsia="宋体"/>
                <w:sz w:val="20"/>
                <w:szCs w:val="20"/>
              </w:rPr>
            </w:pPr>
          </w:p>
        </w:tc>
        <w:tc>
          <w:tcPr>
            <w:tcW w:w="1443" w:type="dxa"/>
          </w:tcPr>
          <w:p>
            <w:pPr>
              <w:pStyle w:val="6"/>
              <w:widowControl/>
              <w:overflowPunct w:val="0"/>
              <w:spacing w:line="360" w:lineRule="auto"/>
              <w:ind w:firstLine="0"/>
              <w:rPr>
                <w:rFonts w:ascii="宋体" w:hAnsi="宋体" w:eastAsia="宋体"/>
                <w:sz w:val="20"/>
                <w:szCs w:val="20"/>
              </w:rPr>
            </w:pPr>
          </w:p>
        </w:tc>
        <w:tc>
          <w:tcPr>
            <w:tcW w:w="1349" w:type="dxa"/>
          </w:tcPr>
          <w:p>
            <w:pPr>
              <w:pStyle w:val="6"/>
              <w:widowControl/>
              <w:overflowPunct w:val="0"/>
              <w:spacing w:line="360" w:lineRule="auto"/>
              <w:ind w:firstLine="0"/>
              <w:rPr>
                <w:rFonts w:ascii="宋体" w:hAnsi="宋体" w:eastAsia="宋体"/>
                <w:sz w:val="20"/>
                <w:szCs w:val="20"/>
              </w:rPr>
            </w:pPr>
          </w:p>
        </w:tc>
      </w:tr>
    </w:tbl>
    <w:p>
      <w:pPr>
        <w:widowControl/>
        <w:spacing w:before="150" w:after="156" w:line="360" w:lineRule="auto"/>
        <w:rPr>
          <w:rFonts w:ascii="宋体"/>
          <w:b/>
          <w:bCs/>
          <w:sz w:val="36"/>
          <w:szCs w:val="36"/>
        </w:rPr>
      </w:pPr>
      <w:r>
        <w:rPr>
          <w:rFonts w:hint="eastAsia" w:ascii="宋体" w:hAnsi="宋体" w:cs="宋体"/>
          <w:sz w:val="24"/>
          <w:szCs w:val="24"/>
        </w:rPr>
        <w:t>注：本表可根据实际自行扩展</w:t>
      </w:r>
      <w:r>
        <w:rPr>
          <w:rFonts w:hint="eastAsia" w:hAnsi="宋体" w:cs="宋体"/>
          <w:sz w:val="24"/>
          <w:szCs w:val="24"/>
        </w:rPr>
        <w:t>，排列顺序对照招标文件商务要求顺序填写。</w:t>
      </w:r>
    </w:p>
    <w:p>
      <w:pPr>
        <w:widowControl/>
        <w:spacing w:before="150" w:after="156" w:line="360" w:lineRule="auto"/>
        <w:jc w:val="left"/>
        <w:rPr>
          <w:color w:val="000000"/>
          <w:sz w:val="24"/>
          <w:szCs w:val="24"/>
          <w:u w:val="single"/>
        </w:rPr>
      </w:pPr>
      <w:r>
        <w:rPr>
          <w:rFonts w:hint="eastAsia" w:cs="宋体"/>
          <w:color w:val="000000"/>
          <w:sz w:val="24"/>
          <w:szCs w:val="24"/>
        </w:rPr>
        <w:t>投标人名称（盖章）：</w:t>
      </w:r>
    </w:p>
    <w:p>
      <w:pPr>
        <w:widowControl/>
        <w:spacing w:before="150" w:after="156" w:line="360" w:lineRule="auto"/>
        <w:jc w:val="left"/>
        <w:rPr>
          <w:color w:val="000000"/>
          <w:sz w:val="24"/>
          <w:szCs w:val="24"/>
        </w:rPr>
      </w:pPr>
      <w:r>
        <w:rPr>
          <w:rFonts w:hint="eastAsia" w:cs="宋体"/>
          <w:color w:val="000000"/>
          <w:sz w:val="24"/>
          <w:szCs w:val="24"/>
        </w:rPr>
        <w:t>法定代表人或投标人代表签字：日期：年月日</w:t>
      </w:r>
    </w:p>
    <w:p>
      <w:pPr>
        <w:widowControl/>
        <w:spacing w:before="150" w:after="156" w:line="360" w:lineRule="auto"/>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rPr>
        <w:t>九、售后服务承诺书</w:t>
      </w:r>
    </w:p>
    <w:p>
      <w:pPr>
        <w:widowControl/>
        <w:spacing w:before="150" w:after="156" w:line="360" w:lineRule="auto"/>
        <w:rPr>
          <w:rFonts w:ascii="宋体"/>
          <w:color w:val="000000"/>
          <w:kern w:val="0"/>
          <w:sz w:val="24"/>
          <w:szCs w:val="24"/>
          <w:u w:val="single"/>
        </w:rPr>
      </w:pPr>
      <w:r>
        <w:rPr>
          <w:rFonts w:hint="eastAsia" w:ascii="宋体" w:hAnsi="宋体" w:cs="宋体"/>
          <w:color w:val="000000"/>
          <w:kern w:val="0"/>
          <w:sz w:val="24"/>
          <w:szCs w:val="24"/>
          <w:u w:val="single"/>
        </w:rPr>
        <w:t>徐州医科大学附属第三医院：</w:t>
      </w:r>
    </w:p>
    <w:p>
      <w:pPr>
        <w:spacing w:line="440" w:lineRule="exact"/>
        <w:ind w:firstLine="480" w:firstLineChars="200"/>
        <w:rPr>
          <w:rFonts w:ascii="宋体"/>
          <w:sz w:val="24"/>
          <w:szCs w:val="24"/>
        </w:rPr>
      </w:pPr>
      <w:r>
        <w:rPr>
          <w:rFonts w:hint="eastAsia" w:ascii="宋体" w:hAnsi="宋体" w:cs="宋体"/>
          <w:sz w:val="24"/>
          <w:szCs w:val="24"/>
        </w:rPr>
        <w:t>我方若能中标，对项目软硬件质量保证、供货部署时间、技术培训、质保期、响应时间等作如下承诺：</w:t>
      </w:r>
    </w:p>
    <w:p>
      <w:pPr>
        <w:spacing w:line="440" w:lineRule="exact"/>
        <w:ind w:firstLine="480" w:firstLineChars="200"/>
        <w:rPr>
          <w:rFonts w:ascii="宋体"/>
          <w:sz w:val="24"/>
          <w:szCs w:val="24"/>
        </w:rPr>
      </w:pPr>
      <w:r>
        <w:rPr>
          <w:rFonts w:hint="eastAsia" w:ascii="宋体" w:hAnsi="宋体" w:cs="宋体"/>
          <w:sz w:val="24"/>
          <w:szCs w:val="24"/>
        </w:rPr>
        <w:t>一、</w:t>
      </w:r>
    </w:p>
    <w:p>
      <w:pPr>
        <w:spacing w:line="440" w:lineRule="exact"/>
        <w:ind w:firstLine="480" w:firstLineChars="200"/>
        <w:rPr>
          <w:rFonts w:ascii="宋体"/>
          <w:sz w:val="24"/>
          <w:szCs w:val="24"/>
        </w:rPr>
      </w:pPr>
      <w:r>
        <w:rPr>
          <w:rFonts w:hint="eastAsia" w:ascii="宋体" w:hAnsi="宋体" w:cs="宋体"/>
          <w:sz w:val="24"/>
          <w:szCs w:val="24"/>
        </w:rPr>
        <w:t>二、</w:t>
      </w:r>
    </w:p>
    <w:p>
      <w:pPr>
        <w:spacing w:line="440" w:lineRule="exact"/>
        <w:ind w:firstLine="480" w:firstLineChars="200"/>
        <w:rPr>
          <w:rFonts w:ascii="宋体"/>
          <w:sz w:val="24"/>
          <w:szCs w:val="24"/>
        </w:rPr>
      </w:pPr>
      <w:r>
        <w:rPr>
          <w:rFonts w:hint="eastAsia" w:ascii="宋体" w:hAnsi="宋体" w:cs="宋体"/>
          <w:sz w:val="24"/>
          <w:szCs w:val="24"/>
        </w:rPr>
        <w:t>三、</w:t>
      </w:r>
    </w:p>
    <w:p>
      <w:pPr>
        <w:spacing w:line="440" w:lineRule="exact"/>
        <w:ind w:firstLine="480" w:firstLineChars="200"/>
        <w:rPr>
          <w:rFonts w:ascii="宋体"/>
          <w:sz w:val="24"/>
          <w:szCs w:val="24"/>
        </w:rPr>
      </w:pPr>
      <w:r>
        <w:rPr>
          <w:rFonts w:hint="eastAsia" w:ascii="宋体" w:hAnsi="宋体" w:cs="宋体"/>
          <w:sz w:val="24"/>
          <w:szCs w:val="24"/>
        </w:rPr>
        <w:t>四、</w:t>
      </w:r>
    </w:p>
    <w:p>
      <w:pPr>
        <w:spacing w:line="440" w:lineRule="exact"/>
        <w:ind w:firstLine="480" w:firstLineChars="200"/>
        <w:rPr>
          <w:rFonts w:ascii="宋体"/>
          <w:sz w:val="24"/>
          <w:szCs w:val="24"/>
        </w:rPr>
      </w:pPr>
      <w:r>
        <w:rPr>
          <w:rFonts w:hint="eastAsia" w:ascii="宋体" w:hAnsi="宋体" w:cs="宋体"/>
          <w:sz w:val="24"/>
          <w:szCs w:val="24"/>
        </w:rPr>
        <w:t>五、</w:t>
      </w:r>
    </w:p>
    <w:p>
      <w:pPr>
        <w:spacing w:line="440" w:lineRule="exact"/>
        <w:ind w:firstLine="480" w:firstLineChars="200"/>
        <w:rPr>
          <w:rFonts w:ascii="宋体"/>
          <w:sz w:val="24"/>
          <w:szCs w:val="24"/>
        </w:rPr>
      </w:pPr>
      <w:r>
        <w:rPr>
          <w:rFonts w:hint="eastAsia" w:ascii="宋体" w:hAnsi="宋体" w:cs="宋体"/>
          <w:sz w:val="24"/>
          <w:szCs w:val="24"/>
        </w:rPr>
        <w:t>（售后服务是否有当地服务机构和人员以及设备。如有，提供相关营业执照税务登记证企业组织机构代码证和工具图片等证据。如无，提供最近地区的服务机构并给出售后服务的详细承诺。）</w:t>
      </w:r>
    </w:p>
    <w:p>
      <w:pPr>
        <w:spacing w:line="440" w:lineRule="exact"/>
        <w:ind w:firstLine="480" w:firstLineChars="200"/>
        <w:rPr>
          <w:rFonts w:ascii="宋体"/>
          <w:sz w:val="24"/>
          <w:szCs w:val="24"/>
        </w:rPr>
      </w:pPr>
      <w:r>
        <w:rPr>
          <w:rFonts w:hint="eastAsia" w:ascii="宋体" w:hAnsi="宋体" w:cs="宋体"/>
          <w:sz w:val="24"/>
          <w:szCs w:val="24"/>
        </w:rPr>
        <w:t>……</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left"/>
        <w:rPr>
          <w:color w:val="000000"/>
          <w:sz w:val="24"/>
          <w:szCs w:val="24"/>
          <w:u w:val="single"/>
        </w:rPr>
      </w:pPr>
      <w:r>
        <w:rPr>
          <w:rFonts w:hint="eastAsia" w:cs="宋体"/>
          <w:color w:val="000000"/>
          <w:sz w:val="24"/>
          <w:szCs w:val="24"/>
        </w:rPr>
        <w:t>投标单位名称（盖章）：</w:t>
      </w:r>
    </w:p>
    <w:p>
      <w:pPr>
        <w:widowControl/>
        <w:spacing w:before="150" w:after="156" w:line="360" w:lineRule="auto"/>
        <w:jc w:val="left"/>
        <w:rPr>
          <w:color w:val="000000"/>
          <w:sz w:val="24"/>
          <w:szCs w:val="24"/>
        </w:rPr>
      </w:pPr>
      <w:r>
        <w:rPr>
          <w:rFonts w:hint="eastAsia" w:cs="宋体"/>
          <w:color w:val="000000"/>
          <w:sz w:val="24"/>
          <w:szCs w:val="24"/>
        </w:rPr>
        <w:t>法定代表人或供应商代表签字：</w:t>
      </w:r>
    </w:p>
    <w:p>
      <w:pPr>
        <w:widowControl/>
        <w:spacing w:before="150" w:after="156" w:line="360" w:lineRule="auto"/>
        <w:jc w:val="left"/>
        <w:rPr>
          <w:color w:val="000000"/>
          <w:sz w:val="24"/>
          <w:szCs w:val="24"/>
        </w:rPr>
      </w:pPr>
      <w:r>
        <w:rPr>
          <w:rFonts w:hint="eastAsia" w:cs="宋体"/>
          <w:color w:val="000000"/>
          <w:sz w:val="24"/>
          <w:szCs w:val="24"/>
        </w:rPr>
        <w:t>日期：年月日</w:t>
      </w: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rPr>
        <w:t>十、其他说明、证书、承诺等</w:t>
      </w:r>
    </w:p>
    <w:p>
      <w:pPr>
        <w:widowControl/>
        <w:spacing w:before="150" w:after="156" w:line="360" w:lineRule="auto"/>
        <w:rPr>
          <w:rFonts w:ascii="宋体"/>
          <w:color w:val="000000"/>
          <w:kern w:val="0"/>
          <w:sz w:val="24"/>
          <w:szCs w:val="24"/>
          <w:u w:val="single"/>
        </w:rPr>
      </w:pPr>
      <w:r>
        <w:rPr>
          <w:rFonts w:hint="eastAsia" w:ascii="宋体" w:hAnsi="宋体" w:cs="宋体"/>
          <w:color w:val="000000"/>
          <w:kern w:val="0"/>
          <w:sz w:val="24"/>
          <w:szCs w:val="24"/>
          <w:u w:val="single"/>
        </w:rPr>
        <w:t>徐州医科大学附属第三医院：</w:t>
      </w:r>
    </w:p>
    <w:p>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1</w:t>
      </w:r>
      <w:r>
        <w:rPr>
          <w:rFonts w:hint="eastAsia" w:ascii="宋体" w:hAnsi="宋体" w:cs="宋体"/>
          <w:color w:val="000000"/>
          <w:kern w:val="0"/>
          <w:sz w:val="24"/>
          <w:szCs w:val="24"/>
        </w:rPr>
        <w:t>、</w:t>
      </w:r>
    </w:p>
    <w:p>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2</w:t>
      </w:r>
      <w:r>
        <w:rPr>
          <w:rFonts w:hint="eastAsia" w:ascii="宋体" w:hAnsi="宋体" w:cs="宋体"/>
          <w:color w:val="000000"/>
          <w:kern w:val="0"/>
          <w:sz w:val="24"/>
          <w:szCs w:val="24"/>
        </w:rPr>
        <w:t>、</w:t>
      </w:r>
    </w:p>
    <w:p>
      <w:pPr>
        <w:widowControl/>
        <w:spacing w:before="150" w:after="156" w:line="360" w:lineRule="auto"/>
        <w:ind w:firstLine="480" w:firstLineChars="200"/>
        <w:rPr>
          <w:rFonts w:ascii="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w:t>
      </w:r>
    </w:p>
    <w:p>
      <w:pPr>
        <w:widowControl/>
        <w:spacing w:before="150" w:after="156" w:line="360" w:lineRule="auto"/>
        <w:ind w:firstLine="480" w:firstLineChars="200"/>
        <w:rPr>
          <w:rFonts w:ascii="宋体" w:cs="宋体"/>
          <w:color w:val="000000"/>
          <w:kern w:val="0"/>
          <w:sz w:val="24"/>
          <w:szCs w:val="24"/>
        </w:rPr>
      </w:pPr>
      <w:r>
        <w:rPr>
          <w:rFonts w:ascii="宋体" w:cs="宋体"/>
          <w:color w:val="000000"/>
          <w:kern w:val="0"/>
          <w:sz w:val="24"/>
          <w:szCs w:val="24"/>
        </w:rPr>
        <w:t>......</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rPr>
          <w:color w:val="000000"/>
          <w:sz w:val="24"/>
          <w:szCs w:val="24"/>
          <w:u w:val="single"/>
        </w:rPr>
      </w:pPr>
      <w:r>
        <w:rPr>
          <w:rFonts w:hint="eastAsia" w:cs="宋体"/>
          <w:color w:val="000000"/>
          <w:sz w:val="24"/>
          <w:szCs w:val="24"/>
        </w:rPr>
        <w:t>供应商名称（盖章）：</w:t>
      </w:r>
    </w:p>
    <w:p>
      <w:pPr>
        <w:widowControl/>
        <w:spacing w:before="150" w:after="156" w:line="360" w:lineRule="auto"/>
        <w:rPr>
          <w:color w:val="000000"/>
          <w:sz w:val="24"/>
          <w:szCs w:val="24"/>
        </w:rPr>
      </w:pPr>
      <w:r>
        <w:rPr>
          <w:rFonts w:hint="eastAsia" w:cs="宋体"/>
          <w:color w:val="000000"/>
          <w:sz w:val="24"/>
          <w:szCs w:val="24"/>
        </w:rPr>
        <w:t>法定代表人或供应商代表签字：</w:t>
      </w:r>
    </w:p>
    <w:p>
      <w:pPr>
        <w:widowControl/>
        <w:spacing w:before="150" w:after="156" w:line="360" w:lineRule="auto"/>
        <w:rPr>
          <w:color w:val="000000"/>
          <w:sz w:val="24"/>
          <w:szCs w:val="24"/>
        </w:rPr>
      </w:pPr>
      <w:r>
        <w:rPr>
          <w:rFonts w:hint="eastAsia" w:cs="宋体"/>
          <w:color w:val="000000"/>
          <w:sz w:val="24"/>
          <w:szCs w:val="24"/>
        </w:rPr>
        <w:t>日期：年月日</w:t>
      </w:r>
    </w:p>
    <w:p>
      <w:pPr>
        <w:widowControl/>
        <w:spacing w:before="150" w:after="156" w:line="360" w:lineRule="auto"/>
        <w:rPr>
          <w:color w:val="000000"/>
          <w:sz w:val="24"/>
          <w:szCs w:val="24"/>
        </w:rPr>
      </w:pPr>
    </w:p>
    <w:p>
      <w:pPr>
        <w:widowControl/>
        <w:spacing w:before="150" w:after="156" w:line="360" w:lineRule="auto"/>
        <w:rPr>
          <w:color w:val="000000"/>
          <w:sz w:val="24"/>
          <w:szCs w:val="24"/>
        </w:rPr>
      </w:pPr>
    </w:p>
    <w:p>
      <w:pPr>
        <w:widowControl/>
        <w:spacing w:before="150" w:after="156" w:line="360" w:lineRule="auto"/>
        <w:jc w:val="center"/>
        <w:rPr>
          <w:rFonts w:ascii="宋体"/>
          <w:b/>
          <w:bCs/>
          <w:sz w:val="36"/>
          <w:szCs w:val="36"/>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color w:val="000000"/>
        </w:rPr>
      </w:pPr>
    </w:p>
    <w:sectPr>
      <w:pgSz w:w="11906" w:h="16838"/>
      <w:pgMar w:top="1440" w:right="1134" w:bottom="1440" w:left="1134"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PMingLiU">
    <w:altName w:val="Microsoft JhengHei"/>
    <w:panose1 w:val="02020500000000000000"/>
    <w:charset w:val="88"/>
    <w:family w:val="auto"/>
    <w:pitch w:val="default"/>
    <w:sig w:usb0="00000000" w:usb1="00000000" w:usb2="00000016" w:usb3="00000000" w:csb0="00100001" w:csb1="0000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946F4"/>
    <w:multiLevelType w:val="singleLevel"/>
    <w:tmpl w:val="8A5946F4"/>
    <w:lvl w:ilvl="0" w:tentative="0">
      <w:start w:val="11"/>
      <w:numFmt w:val="decimal"/>
      <w:suff w:val="space"/>
      <w:lvlText w:val="%1."/>
      <w:lvlJc w:val="left"/>
    </w:lvl>
  </w:abstractNum>
  <w:abstractNum w:abstractNumId="1">
    <w:nsid w:val="BEB4186C"/>
    <w:multiLevelType w:val="singleLevel"/>
    <w:tmpl w:val="BEB4186C"/>
    <w:lvl w:ilvl="0" w:tentative="0">
      <w:start w:val="1"/>
      <w:numFmt w:val="decimal"/>
      <w:suff w:val="space"/>
      <w:lvlText w:val="%1."/>
      <w:lvlJc w:val="left"/>
    </w:lvl>
  </w:abstractNum>
  <w:abstractNum w:abstractNumId="2">
    <w:nsid w:val="1038DE5C"/>
    <w:multiLevelType w:val="singleLevel"/>
    <w:tmpl w:val="1038DE5C"/>
    <w:lvl w:ilvl="0" w:tentative="0">
      <w:start w:val="2"/>
      <w:numFmt w:val="decimal"/>
      <w:suff w:val="space"/>
      <w:lvlText w:val="%1."/>
      <w:lvlJc w:val="left"/>
    </w:lvl>
  </w:abstractNum>
  <w:abstractNum w:abstractNumId="3">
    <w:nsid w:val="138E6314"/>
    <w:multiLevelType w:val="multilevel"/>
    <w:tmpl w:val="138E631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91135AF"/>
    <w:multiLevelType w:val="multilevel"/>
    <w:tmpl w:val="291135A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2E6123"/>
    <w:multiLevelType w:val="multilevel"/>
    <w:tmpl w:val="5A2E6123"/>
    <w:lvl w:ilvl="0" w:tentative="0">
      <w:start w:val="3"/>
      <w:numFmt w:val="chineseCounting"/>
      <w:suff w:val="nothing"/>
      <w:lvlText w:val="%1、"/>
      <w:lvlJc w:val="left"/>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6CFE3A8E"/>
    <w:multiLevelType w:val="singleLevel"/>
    <w:tmpl w:val="6CFE3A8E"/>
    <w:lvl w:ilvl="0" w:tentative="0">
      <w:start w:val="2"/>
      <w:numFmt w:val="chineseCounting"/>
      <w:suff w:val="nothing"/>
      <w:lvlText w:val="%1、"/>
      <w:lvlJc w:val="left"/>
      <w:rPr>
        <w:rFonts w:hint="eastAsia"/>
      </w:rPr>
    </w:lvl>
  </w:abstractNum>
  <w:num w:numId="1">
    <w:abstractNumId w:val="4"/>
  </w:num>
  <w:num w:numId="2">
    <w:abstractNumId w:val="6"/>
  </w:num>
  <w:num w:numId="3">
    <w:abstractNumId w:val="1"/>
  </w:num>
  <w:num w:numId="4">
    <w:abstractNumId w:val="2"/>
  </w:num>
  <w:num w:numId="5">
    <w:abstractNumId w:val="0"/>
  </w:num>
  <w:num w:numId="6">
    <w:abstractNumId w:val="3"/>
  </w:num>
  <w:num w:numId="7">
    <w:abstractNumId w:val="5"/>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30391E"/>
    <w:rsid w:val="0001065B"/>
    <w:rsid w:val="000108B0"/>
    <w:rsid w:val="00012A85"/>
    <w:rsid w:val="00015CA6"/>
    <w:rsid w:val="0002091F"/>
    <w:rsid w:val="00020FD8"/>
    <w:rsid w:val="00025A26"/>
    <w:rsid w:val="000320C3"/>
    <w:rsid w:val="000320F3"/>
    <w:rsid w:val="00032B2F"/>
    <w:rsid w:val="00033B7F"/>
    <w:rsid w:val="0004000C"/>
    <w:rsid w:val="00046A5E"/>
    <w:rsid w:val="000515FC"/>
    <w:rsid w:val="00063454"/>
    <w:rsid w:val="00064543"/>
    <w:rsid w:val="0007055B"/>
    <w:rsid w:val="00072AC6"/>
    <w:rsid w:val="000755A0"/>
    <w:rsid w:val="000816ED"/>
    <w:rsid w:val="00082219"/>
    <w:rsid w:val="00083D9E"/>
    <w:rsid w:val="000863FA"/>
    <w:rsid w:val="000902B4"/>
    <w:rsid w:val="00096AE1"/>
    <w:rsid w:val="000A115B"/>
    <w:rsid w:val="000A3349"/>
    <w:rsid w:val="000A3CD6"/>
    <w:rsid w:val="000A4A4A"/>
    <w:rsid w:val="000A6420"/>
    <w:rsid w:val="000A6683"/>
    <w:rsid w:val="000B2E88"/>
    <w:rsid w:val="000B548D"/>
    <w:rsid w:val="000B7B34"/>
    <w:rsid w:val="000C01BE"/>
    <w:rsid w:val="000C110F"/>
    <w:rsid w:val="000C2CD8"/>
    <w:rsid w:val="000C618A"/>
    <w:rsid w:val="000C757E"/>
    <w:rsid w:val="000D0765"/>
    <w:rsid w:val="000D0A53"/>
    <w:rsid w:val="000D5AF0"/>
    <w:rsid w:val="000D5BCB"/>
    <w:rsid w:val="000D5FBC"/>
    <w:rsid w:val="000E1E06"/>
    <w:rsid w:val="000E1F9C"/>
    <w:rsid w:val="000E2BA7"/>
    <w:rsid w:val="000E4431"/>
    <w:rsid w:val="000E71DB"/>
    <w:rsid w:val="000F2666"/>
    <w:rsid w:val="000F4F0A"/>
    <w:rsid w:val="000F5D01"/>
    <w:rsid w:val="000F61A5"/>
    <w:rsid w:val="000F6A8E"/>
    <w:rsid w:val="00104947"/>
    <w:rsid w:val="0010653D"/>
    <w:rsid w:val="00106A66"/>
    <w:rsid w:val="00112CCF"/>
    <w:rsid w:val="001163A7"/>
    <w:rsid w:val="001165E2"/>
    <w:rsid w:val="00117E8F"/>
    <w:rsid w:val="0012245C"/>
    <w:rsid w:val="00122520"/>
    <w:rsid w:val="00123998"/>
    <w:rsid w:val="001269CE"/>
    <w:rsid w:val="0013186A"/>
    <w:rsid w:val="00131991"/>
    <w:rsid w:val="00131D24"/>
    <w:rsid w:val="00133B28"/>
    <w:rsid w:val="00134514"/>
    <w:rsid w:val="00135616"/>
    <w:rsid w:val="00140096"/>
    <w:rsid w:val="001408BD"/>
    <w:rsid w:val="00140ECE"/>
    <w:rsid w:val="00144AFE"/>
    <w:rsid w:val="00146BE2"/>
    <w:rsid w:val="0014744B"/>
    <w:rsid w:val="0015519F"/>
    <w:rsid w:val="00160A28"/>
    <w:rsid w:val="00160C85"/>
    <w:rsid w:val="00163363"/>
    <w:rsid w:val="00167392"/>
    <w:rsid w:val="00167657"/>
    <w:rsid w:val="00176369"/>
    <w:rsid w:val="00182301"/>
    <w:rsid w:val="0018308C"/>
    <w:rsid w:val="0018652A"/>
    <w:rsid w:val="00186FA7"/>
    <w:rsid w:val="001871E7"/>
    <w:rsid w:val="0019261E"/>
    <w:rsid w:val="00194974"/>
    <w:rsid w:val="00196AAE"/>
    <w:rsid w:val="001A189D"/>
    <w:rsid w:val="001A33E6"/>
    <w:rsid w:val="001A373B"/>
    <w:rsid w:val="001A5EAF"/>
    <w:rsid w:val="001A696F"/>
    <w:rsid w:val="001B09E6"/>
    <w:rsid w:val="001B428A"/>
    <w:rsid w:val="001B65E9"/>
    <w:rsid w:val="001B7F81"/>
    <w:rsid w:val="001C2F4D"/>
    <w:rsid w:val="001C4CFF"/>
    <w:rsid w:val="001C6635"/>
    <w:rsid w:val="001D1574"/>
    <w:rsid w:val="001D338D"/>
    <w:rsid w:val="001D3DB4"/>
    <w:rsid w:val="001D3E64"/>
    <w:rsid w:val="001E2009"/>
    <w:rsid w:val="001E2124"/>
    <w:rsid w:val="001E2933"/>
    <w:rsid w:val="001F3227"/>
    <w:rsid w:val="001F3610"/>
    <w:rsid w:val="001F468C"/>
    <w:rsid w:val="001F5186"/>
    <w:rsid w:val="001F71C2"/>
    <w:rsid w:val="00201732"/>
    <w:rsid w:val="002033BF"/>
    <w:rsid w:val="00204E3C"/>
    <w:rsid w:val="00205518"/>
    <w:rsid w:val="00205F00"/>
    <w:rsid w:val="00207DC7"/>
    <w:rsid w:val="00210416"/>
    <w:rsid w:val="00211901"/>
    <w:rsid w:val="00220025"/>
    <w:rsid w:val="00220D1D"/>
    <w:rsid w:val="00222750"/>
    <w:rsid w:val="00231A6A"/>
    <w:rsid w:val="00232100"/>
    <w:rsid w:val="00236CED"/>
    <w:rsid w:val="0023766A"/>
    <w:rsid w:val="002441BB"/>
    <w:rsid w:val="0024644D"/>
    <w:rsid w:val="00252134"/>
    <w:rsid w:val="002601A7"/>
    <w:rsid w:val="002614A7"/>
    <w:rsid w:val="00262074"/>
    <w:rsid w:val="002630BE"/>
    <w:rsid w:val="002638CD"/>
    <w:rsid w:val="002745D4"/>
    <w:rsid w:val="00274D30"/>
    <w:rsid w:val="002765E6"/>
    <w:rsid w:val="002801F4"/>
    <w:rsid w:val="00284C8A"/>
    <w:rsid w:val="00285082"/>
    <w:rsid w:val="00285BF1"/>
    <w:rsid w:val="00287585"/>
    <w:rsid w:val="00287880"/>
    <w:rsid w:val="002941E9"/>
    <w:rsid w:val="002950A1"/>
    <w:rsid w:val="002A02A8"/>
    <w:rsid w:val="002A309D"/>
    <w:rsid w:val="002B0CF2"/>
    <w:rsid w:val="002B148F"/>
    <w:rsid w:val="002B52D0"/>
    <w:rsid w:val="002B6C19"/>
    <w:rsid w:val="002B71C6"/>
    <w:rsid w:val="002C07AF"/>
    <w:rsid w:val="002C2207"/>
    <w:rsid w:val="002C384B"/>
    <w:rsid w:val="002C4124"/>
    <w:rsid w:val="002C7E1C"/>
    <w:rsid w:val="002D0D0A"/>
    <w:rsid w:val="002D1717"/>
    <w:rsid w:val="002E2E13"/>
    <w:rsid w:val="002E3CA9"/>
    <w:rsid w:val="002E434A"/>
    <w:rsid w:val="002F17BB"/>
    <w:rsid w:val="002F6C84"/>
    <w:rsid w:val="00301034"/>
    <w:rsid w:val="00301E2A"/>
    <w:rsid w:val="0030338D"/>
    <w:rsid w:val="0030391E"/>
    <w:rsid w:val="00304548"/>
    <w:rsid w:val="00317B19"/>
    <w:rsid w:val="00323BB7"/>
    <w:rsid w:val="003260D7"/>
    <w:rsid w:val="00326744"/>
    <w:rsid w:val="0032793E"/>
    <w:rsid w:val="00350544"/>
    <w:rsid w:val="003605EA"/>
    <w:rsid w:val="00363B42"/>
    <w:rsid w:val="00363CB1"/>
    <w:rsid w:val="00366ABA"/>
    <w:rsid w:val="003706E5"/>
    <w:rsid w:val="00373228"/>
    <w:rsid w:val="00380346"/>
    <w:rsid w:val="003808C2"/>
    <w:rsid w:val="00381A9D"/>
    <w:rsid w:val="003823B7"/>
    <w:rsid w:val="00384BC8"/>
    <w:rsid w:val="00384FC1"/>
    <w:rsid w:val="00395479"/>
    <w:rsid w:val="00396444"/>
    <w:rsid w:val="00396E4F"/>
    <w:rsid w:val="00397190"/>
    <w:rsid w:val="003A1132"/>
    <w:rsid w:val="003A4B7C"/>
    <w:rsid w:val="003A5132"/>
    <w:rsid w:val="003A7345"/>
    <w:rsid w:val="003B129D"/>
    <w:rsid w:val="003B3994"/>
    <w:rsid w:val="003B7076"/>
    <w:rsid w:val="003C0A31"/>
    <w:rsid w:val="003C7536"/>
    <w:rsid w:val="003D0A7F"/>
    <w:rsid w:val="003D4F7B"/>
    <w:rsid w:val="003E01CE"/>
    <w:rsid w:val="003E02FA"/>
    <w:rsid w:val="003E7034"/>
    <w:rsid w:val="003F14E4"/>
    <w:rsid w:val="00400724"/>
    <w:rsid w:val="00403384"/>
    <w:rsid w:val="00406DD9"/>
    <w:rsid w:val="00411CF7"/>
    <w:rsid w:val="00417365"/>
    <w:rsid w:val="0041745A"/>
    <w:rsid w:val="00420BDC"/>
    <w:rsid w:val="0042461F"/>
    <w:rsid w:val="0042563C"/>
    <w:rsid w:val="00426DF6"/>
    <w:rsid w:val="004277C8"/>
    <w:rsid w:val="00432AC8"/>
    <w:rsid w:val="00444412"/>
    <w:rsid w:val="004466CC"/>
    <w:rsid w:val="004504AD"/>
    <w:rsid w:val="004565CB"/>
    <w:rsid w:val="004625FD"/>
    <w:rsid w:val="00465CDD"/>
    <w:rsid w:val="004668C3"/>
    <w:rsid w:val="004678C5"/>
    <w:rsid w:val="00470EA2"/>
    <w:rsid w:val="0047145B"/>
    <w:rsid w:val="00472EF8"/>
    <w:rsid w:val="00473EDF"/>
    <w:rsid w:val="00476598"/>
    <w:rsid w:val="00484C2C"/>
    <w:rsid w:val="0048652F"/>
    <w:rsid w:val="00486DD6"/>
    <w:rsid w:val="0048734E"/>
    <w:rsid w:val="004877A8"/>
    <w:rsid w:val="00487D29"/>
    <w:rsid w:val="0049263E"/>
    <w:rsid w:val="004A5E2A"/>
    <w:rsid w:val="004B0A6A"/>
    <w:rsid w:val="004B2DBA"/>
    <w:rsid w:val="004B3EC2"/>
    <w:rsid w:val="004B72CA"/>
    <w:rsid w:val="004C1359"/>
    <w:rsid w:val="004C1590"/>
    <w:rsid w:val="004C51E6"/>
    <w:rsid w:val="004C6615"/>
    <w:rsid w:val="004C6DB9"/>
    <w:rsid w:val="004D0740"/>
    <w:rsid w:val="004D1C18"/>
    <w:rsid w:val="004D1EEA"/>
    <w:rsid w:val="004D2FC7"/>
    <w:rsid w:val="004D4E42"/>
    <w:rsid w:val="004D69C7"/>
    <w:rsid w:val="004E05B3"/>
    <w:rsid w:val="004E4FEF"/>
    <w:rsid w:val="004E55DF"/>
    <w:rsid w:val="004E7A49"/>
    <w:rsid w:val="004F2F4D"/>
    <w:rsid w:val="004F38BC"/>
    <w:rsid w:val="004F5468"/>
    <w:rsid w:val="004F6242"/>
    <w:rsid w:val="004F72CD"/>
    <w:rsid w:val="004F7C7B"/>
    <w:rsid w:val="00501FDB"/>
    <w:rsid w:val="0050555E"/>
    <w:rsid w:val="005074C8"/>
    <w:rsid w:val="005110F6"/>
    <w:rsid w:val="00511768"/>
    <w:rsid w:val="0052158B"/>
    <w:rsid w:val="00521820"/>
    <w:rsid w:val="005221DA"/>
    <w:rsid w:val="00523D33"/>
    <w:rsid w:val="005274D8"/>
    <w:rsid w:val="00532927"/>
    <w:rsid w:val="00533345"/>
    <w:rsid w:val="00536827"/>
    <w:rsid w:val="00541D32"/>
    <w:rsid w:val="005426B4"/>
    <w:rsid w:val="0054468A"/>
    <w:rsid w:val="005446ED"/>
    <w:rsid w:val="0054559C"/>
    <w:rsid w:val="005467ED"/>
    <w:rsid w:val="00547DD2"/>
    <w:rsid w:val="00553FB6"/>
    <w:rsid w:val="005541AC"/>
    <w:rsid w:val="0055774F"/>
    <w:rsid w:val="005600DA"/>
    <w:rsid w:val="00561C71"/>
    <w:rsid w:val="00564DE6"/>
    <w:rsid w:val="00564F6F"/>
    <w:rsid w:val="0056551D"/>
    <w:rsid w:val="005662AC"/>
    <w:rsid w:val="005679DF"/>
    <w:rsid w:val="005701D2"/>
    <w:rsid w:val="00573D4E"/>
    <w:rsid w:val="00574EBD"/>
    <w:rsid w:val="00576A47"/>
    <w:rsid w:val="00577713"/>
    <w:rsid w:val="00581885"/>
    <w:rsid w:val="00583AD7"/>
    <w:rsid w:val="0058435F"/>
    <w:rsid w:val="00586A65"/>
    <w:rsid w:val="0058748B"/>
    <w:rsid w:val="0058788F"/>
    <w:rsid w:val="005964F3"/>
    <w:rsid w:val="00596CED"/>
    <w:rsid w:val="00597CDF"/>
    <w:rsid w:val="005A2F2F"/>
    <w:rsid w:val="005A3080"/>
    <w:rsid w:val="005A4599"/>
    <w:rsid w:val="005A780E"/>
    <w:rsid w:val="005B25F5"/>
    <w:rsid w:val="005B4961"/>
    <w:rsid w:val="005B5542"/>
    <w:rsid w:val="005B6023"/>
    <w:rsid w:val="005B6DD3"/>
    <w:rsid w:val="005B74A1"/>
    <w:rsid w:val="005C1B53"/>
    <w:rsid w:val="005D1DF8"/>
    <w:rsid w:val="005D2DAB"/>
    <w:rsid w:val="005D44DA"/>
    <w:rsid w:val="005D5460"/>
    <w:rsid w:val="005D5B3C"/>
    <w:rsid w:val="005D6A76"/>
    <w:rsid w:val="005E45A0"/>
    <w:rsid w:val="005E521F"/>
    <w:rsid w:val="005E5A30"/>
    <w:rsid w:val="005E6C8B"/>
    <w:rsid w:val="005F0576"/>
    <w:rsid w:val="005F26FC"/>
    <w:rsid w:val="005F6235"/>
    <w:rsid w:val="0061395F"/>
    <w:rsid w:val="00614CC6"/>
    <w:rsid w:val="006221C6"/>
    <w:rsid w:val="00622C8D"/>
    <w:rsid w:val="00624830"/>
    <w:rsid w:val="00630DB4"/>
    <w:rsid w:val="00634507"/>
    <w:rsid w:val="00635E5A"/>
    <w:rsid w:val="0064157E"/>
    <w:rsid w:val="006432A1"/>
    <w:rsid w:val="00652685"/>
    <w:rsid w:val="00655224"/>
    <w:rsid w:val="006611A4"/>
    <w:rsid w:val="00667B58"/>
    <w:rsid w:val="00670D3B"/>
    <w:rsid w:val="006754D4"/>
    <w:rsid w:val="00675D26"/>
    <w:rsid w:val="00677C91"/>
    <w:rsid w:val="00687885"/>
    <w:rsid w:val="0069378B"/>
    <w:rsid w:val="0069640F"/>
    <w:rsid w:val="006A0B00"/>
    <w:rsid w:val="006A169F"/>
    <w:rsid w:val="006A26AE"/>
    <w:rsid w:val="006A5AA2"/>
    <w:rsid w:val="006A6AEC"/>
    <w:rsid w:val="006B0404"/>
    <w:rsid w:val="006C072B"/>
    <w:rsid w:val="006C1090"/>
    <w:rsid w:val="006C3308"/>
    <w:rsid w:val="006C6F73"/>
    <w:rsid w:val="006D037C"/>
    <w:rsid w:val="006D3C62"/>
    <w:rsid w:val="006D4A53"/>
    <w:rsid w:val="006D689A"/>
    <w:rsid w:val="006E270F"/>
    <w:rsid w:val="006E3B9C"/>
    <w:rsid w:val="006E5CAA"/>
    <w:rsid w:val="006F0419"/>
    <w:rsid w:val="006F250D"/>
    <w:rsid w:val="006F4046"/>
    <w:rsid w:val="006F4F33"/>
    <w:rsid w:val="006F7E61"/>
    <w:rsid w:val="00705BA2"/>
    <w:rsid w:val="00706696"/>
    <w:rsid w:val="00706B5E"/>
    <w:rsid w:val="00707738"/>
    <w:rsid w:val="00712C33"/>
    <w:rsid w:val="00714C92"/>
    <w:rsid w:val="00725215"/>
    <w:rsid w:val="007316C5"/>
    <w:rsid w:val="00732F5E"/>
    <w:rsid w:val="0074288A"/>
    <w:rsid w:val="00743163"/>
    <w:rsid w:val="007466DD"/>
    <w:rsid w:val="007545FD"/>
    <w:rsid w:val="00763067"/>
    <w:rsid w:val="0076462B"/>
    <w:rsid w:val="0076559C"/>
    <w:rsid w:val="0076590F"/>
    <w:rsid w:val="007674A0"/>
    <w:rsid w:val="00770094"/>
    <w:rsid w:val="00774054"/>
    <w:rsid w:val="007741E6"/>
    <w:rsid w:val="00774669"/>
    <w:rsid w:val="007758F4"/>
    <w:rsid w:val="007762E7"/>
    <w:rsid w:val="007771CF"/>
    <w:rsid w:val="0077740B"/>
    <w:rsid w:val="00781851"/>
    <w:rsid w:val="0078210E"/>
    <w:rsid w:val="00782DD3"/>
    <w:rsid w:val="00784383"/>
    <w:rsid w:val="0078508D"/>
    <w:rsid w:val="00787B37"/>
    <w:rsid w:val="00790FCA"/>
    <w:rsid w:val="00791213"/>
    <w:rsid w:val="00792550"/>
    <w:rsid w:val="00793072"/>
    <w:rsid w:val="007971CF"/>
    <w:rsid w:val="007A26D4"/>
    <w:rsid w:val="007A370D"/>
    <w:rsid w:val="007A566A"/>
    <w:rsid w:val="007A7301"/>
    <w:rsid w:val="007B01EA"/>
    <w:rsid w:val="007B1087"/>
    <w:rsid w:val="007B7C3B"/>
    <w:rsid w:val="007C12AF"/>
    <w:rsid w:val="007C4307"/>
    <w:rsid w:val="007C50FA"/>
    <w:rsid w:val="007C5405"/>
    <w:rsid w:val="007C5EC0"/>
    <w:rsid w:val="007C7133"/>
    <w:rsid w:val="007C77D0"/>
    <w:rsid w:val="007C7E21"/>
    <w:rsid w:val="007D2C13"/>
    <w:rsid w:val="007D38D8"/>
    <w:rsid w:val="007D45E6"/>
    <w:rsid w:val="007D4DEA"/>
    <w:rsid w:val="007D4EBA"/>
    <w:rsid w:val="007D66CB"/>
    <w:rsid w:val="007E3447"/>
    <w:rsid w:val="007E454B"/>
    <w:rsid w:val="007E7780"/>
    <w:rsid w:val="007F3181"/>
    <w:rsid w:val="00802639"/>
    <w:rsid w:val="0080575E"/>
    <w:rsid w:val="008158E3"/>
    <w:rsid w:val="0082596E"/>
    <w:rsid w:val="00830DC6"/>
    <w:rsid w:val="00840017"/>
    <w:rsid w:val="008402D2"/>
    <w:rsid w:val="00840459"/>
    <w:rsid w:val="0084358E"/>
    <w:rsid w:val="00843F00"/>
    <w:rsid w:val="0085339C"/>
    <w:rsid w:val="0085359A"/>
    <w:rsid w:val="00854BD4"/>
    <w:rsid w:val="0085727F"/>
    <w:rsid w:val="00862241"/>
    <w:rsid w:val="008729BC"/>
    <w:rsid w:val="00876735"/>
    <w:rsid w:val="00877583"/>
    <w:rsid w:val="00877726"/>
    <w:rsid w:val="00880138"/>
    <w:rsid w:val="00883D0B"/>
    <w:rsid w:val="00884E1F"/>
    <w:rsid w:val="00891101"/>
    <w:rsid w:val="0089470A"/>
    <w:rsid w:val="00894E1A"/>
    <w:rsid w:val="0089556D"/>
    <w:rsid w:val="008969BB"/>
    <w:rsid w:val="008A18C9"/>
    <w:rsid w:val="008A2B35"/>
    <w:rsid w:val="008A79B8"/>
    <w:rsid w:val="008B0379"/>
    <w:rsid w:val="008B14F5"/>
    <w:rsid w:val="008B2DCF"/>
    <w:rsid w:val="008B4D2D"/>
    <w:rsid w:val="008C29ED"/>
    <w:rsid w:val="008C321F"/>
    <w:rsid w:val="008D298F"/>
    <w:rsid w:val="008D3DB6"/>
    <w:rsid w:val="008D6B57"/>
    <w:rsid w:val="008E0779"/>
    <w:rsid w:val="008E1C65"/>
    <w:rsid w:val="008E25B9"/>
    <w:rsid w:val="008E288F"/>
    <w:rsid w:val="008E40EF"/>
    <w:rsid w:val="009009A5"/>
    <w:rsid w:val="009025D8"/>
    <w:rsid w:val="00902E8A"/>
    <w:rsid w:val="009038AF"/>
    <w:rsid w:val="00911CD2"/>
    <w:rsid w:val="00913C76"/>
    <w:rsid w:val="009160C2"/>
    <w:rsid w:val="00916179"/>
    <w:rsid w:val="0092112E"/>
    <w:rsid w:val="009241D9"/>
    <w:rsid w:val="00924326"/>
    <w:rsid w:val="00936761"/>
    <w:rsid w:val="009367EC"/>
    <w:rsid w:val="00940943"/>
    <w:rsid w:val="009502B9"/>
    <w:rsid w:val="00954BD0"/>
    <w:rsid w:val="00961C9B"/>
    <w:rsid w:val="00962699"/>
    <w:rsid w:val="00962DB4"/>
    <w:rsid w:val="0097143D"/>
    <w:rsid w:val="00976EA4"/>
    <w:rsid w:val="0097792F"/>
    <w:rsid w:val="00977F1E"/>
    <w:rsid w:val="00981B3A"/>
    <w:rsid w:val="00981E19"/>
    <w:rsid w:val="009837F8"/>
    <w:rsid w:val="00983C2A"/>
    <w:rsid w:val="00993848"/>
    <w:rsid w:val="009955D0"/>
    <w:rsid w:val="00997047"/>
    <w:rsid w:val="009A110B"/>
    <w:rsid w:val="009A369D"/>
    <w:rsid w:val="009A41DB"/>
    <w:rsid w:val="009B7AD2"/>
    <w:rsid w:val="009C2D72"/>
    <w:rsid w:val="009C3492"/>
    <w:rsid w:val="009C3DB7"/>
    <w:rsid w:val="009C4FE2"/>
    <w:rsid w:val="009C5215"/>
    <w:rsid w:val="009D2A4B"/>
    <w:rsid w:val="009D32D9"/>
    <w:rsid w:val="009D5C97"/>
    <w:rsid w:val="009E05D9"/>
    <w:rsid w:val="009E330E"/>
    <w:rsid w:val="009E3337"/>
    <w:rsid w:val="009E5A2D"/>
    <w:rsid w:val="009E5C8E"/>
    <w:rsid w:val="00A024E5"/>
    <w:rsid w:val="00A06025"/>
    <w:rsid w:val="00A110A0"/>
    <w:rsid w:val="00A112B4"/>
    <w:rsid w:val="00A163C8"/>
    <w:rsid w:val="00A2473E"/>
    <w:rsid w:val="00A2560D"/>
    <w:rsid w:val="00A25800"/>
    <w:rsid w:val="00A30246"/>
    <w:rsid w:val="00A31F6B"/>
    <w:rsid w:val="00A32AD5"/>
    <w:rsid w:val="00A33599"/>
    <w:rsid w:val="00A452AE"/>
    <w:rsid w:val="00A454C7"/>
    <w:rsid w:val="00A45FEE"/>
    <w:rsid w:val="00A466E7"/>
    <w:rsid w:val="00A50B3D"/>
    <w:rsid w:val="00A533B2"/>
    <w:rsid w:val="00A538CA"/>
    <w:rsid w:val="00A570B1"/>
    <w:rsid w:val="00A57C4F"/>
    <w:rsid w:val="00A61078"/>
    <w:rsid w:val="00A6525D"/>
    <w:rsid w:val="00A70570"/>
    <w:rsid w:val="00A729AA"/>
    <w:rsid w:val="00A7502B"/>
    <w:rsid w:val="00A80737"/>
    <w:rsid w:val="00A8103D"/>
    <w:rsid w:val="00A81973"/>
    <w:rsid w:val="00A82EBB"/>
    <w:rsid w:val="00A8333C"/>
    <w:rsid w:val="00A83D6B"/>
    <w:rsid w:val="00A90DC9"/>
    <w:rsid w:val="00A95ADE"/>
    <w:rsid w:val="00A97D17"/>
    <w:rsid w:val="00AA390B"/>
    <w:rsid w:val="00AA3D00"/>
    <w:rsid w:val="00AA4E80"/>
    <w:rsid w:val="00AC22DC"/>
    <w:rsid w:val="00AC40ED"/>
    <w:rsid w:val="00AD077F"/>
    <w:rsid w:val="00AD0AB1"/>
    <w:rsid w:val="00AD4592"/>
    <w:rsid w:val="00AE2ACD"/>
    <w:rsid w:val="00AF01D6"/>
    <w:rsid w:val="00AF1F59"/>
    <w:rsid w:val="00AF541D"/>
    <w:rsid w:val="00AF7B1C"/>
    <w:rsid w:val="00AF7D3A"/>
    <w:rsid w:val="00B00372"/>
    <w:rsid w:val="00B02171"/>
    <w:rsid w:val="00B0457E"/>
    <w:rsid w:val="00B07196"/>
    <w:rsid w:val="00B07AE9"/>
    <w:rsid w:val="00B1073E"/>
    <w:rsid w:val="00B1305D"/>
    <w:rsid w:val="00B16292"/>
    <w:rsid w:val="00B16C28"/>
    <w:rsid w:val="00B23417"/>
    <w:rsid w:val="00B24AB7"/>
    <w:rsid w:val="00B24AE5"/>
    <w:rsid w:val="00B276E3"/>
    <w:rsid w:val="00B32C88"/>
    <w:rsid w:val="00B35C73"/>
    <w:rsid w:val="00B404A8"/>
    <w:rsid w:val="00B40BA8"/>
    <w:rsid w:val="00B4476A"/>
    <w:rsid w:val="00B45CD4"/>
    <w:rsid w:val="00B468EF"/>
    <w:rsid w:val="00B51776"/>
    <w:rsid w:val="00B52D4D"/>
    <w:rsid w:val="00B5386E"/>
    <w:rsid w:val="00B54993"/>
    <w:rsid w:val="00B56DB7"/>
    <w:rsid w:val="00B732C6"/>
    <w:rsid w:val="00B736BC"/>
    <w:rsid w:val="00B7443D"/>
    <w:rsid w:val="00B7713F"/>
    <w:rsid w:val="00B82BF9"/>
    <w:rsid w:val="00B84746"/>
    <w:rsid w:val="00B91048"/>
    <w:rsid w:val="00B948EC"/>
    <w:rsid w:val="00B962D5"/>
    <w:rsid w:val="00BA77AE"/>
    <w:rsid w:val="00BA7DC3"/>
    <w:rsid w:val="00BB080B"/>
    <w:rsid w:val="00BB42FF"/>
    <w:rsid w:val="00BC50D8"/>
    <w:rsid w:val="00BC6440"/>
    <w:rsid w:val="00BC6B94"/>
    <w:rsid w:val="00BC7B01"/>
    <w:rsid w:val="00BD30CA"/>
    <w:rsid w:val="00BD67C2"/>
    <w:rsid w:val="00BE46B9"/>
    <w:rsid w:val="00BE6D53"/>
    <w:rsid w:val="00BE7072"/>
    <w:rsid w:val="00BE7D8E"/>
    <w:rsid w:val="00BF0BF0"/>
    <w:rsid w:val="00BF1D7B"/>
    <w:rsid w:val="00BF40FA"/>
    <w:rsid w:val="00BF5246"/>
    <w:rsid w:val="00C01308"/>
    <w:rsid w:val="00C10056"/>
    <w:rsid w:val="00C109CD"/>
    <w:rsid w:val="00C116B5"/>
    <w:rsid w:val="00C142DA"/>
    <w:rsid w:val="00C17097"/>
    <w:rsid w:val="00C214D4"/>
    <w:rsid w:val="00C22D5E"/>
    <w:rsid w:val="00C26934"/>
    <w:rsid w:val="00C32A08"/>
    <w:rsid w:val="00C376C0"/>
    <w:rsid w:val="00C41C9A"/>
    <w:rsid w:val="00C55E09"/>
    <w:rsid w:val="00C56E85"/>
    <w:rsid w:val="00C62332"/>
    <w:rsid w:val="00C636F5"/>
    <w:rsid w:val="00C71515"/>
    <w:rsid w:val="00C72AA1"/>
    <w:rsid w:val="00C76A28"/>
    <w:rsid w:val="00C81C24"/>
    <w:rsid w:val="00C8505F"/>
    <w:rsid w:val="00CA27A9"/>
    <w:rsid w:val="00CA3664"/>
    <w:rsid w:val="00CA6146"/>
    <w:rsid w:val="00CB122E"/>
    <w:rsid w:val="00CB2C9E"/>
    <w:rsid w:val="00CB3953"/>
    <w:rsid w:val="00CB57FD"/>
    <w:rsid w:val="00CC085C"/>
    <w:rsid w:val="00CC39CF"/>
    <w:rsid w:val="00CC6B0A"/>
    <w:rsid w:val="00CD0112"/>
    <w:rsid w:val="00CD3BE8"/>
    <w:rsid w:val="00CE5E01"/>
    <w:rsid w:val="00CE772D"/>
    <w:rsid w:val="00CF0A21"/>
    <w:rsid w:val="00CF0C39"/>
    <w:rsid w:val="00CF3F6D"/>
    <w:rsid w:val="00CF4206"/>
    <w:rsid w:val="00CF4AFC"/>
    <w:rsid w:val="00CF5E91"/>
    <w:rsid w:val="00CF79D0"/>
    <w:rsid w:val="00CF7A99"/>
    <w:rsid w:val="00CF7D44"/>
    <w:rsid w:val="00D032A7"/>
    <w:rsid w:val="00D0530B"/>
    <w:rsid w:val="00D056BC"/>
    <w:rsid w:val="00D0683E"/>
    <w:rsid w:val="00D1281B"/>
    <w:rsid w:val="00D146E6"/>
    <w:rsid w:val="00D162AF"/>
    <w:rsid w:val="00D31590"/>
    <w:rsid w:val="00D31592"/>
    <w:rsid w:val="00D31BE7"/>
    <w:rsid w:val="00D32F0B"/>
    <w:rsid w:val="00D34FEE"/>
    <w:rsid w:val="00D431FE"/>
    <w:rsid w:val="00D442DB"/>
    <w:rsid w:val="00D4699A"/>
    <w:rsid w:val="00D5122B"/>
    <w:rsid w:val="00D51788"/>
    <w:rsid w:val="00D545B8"/>
    <w:rsid w:val="00D6188E"/>
    <w:rsid w:val="00D6389D"/>
    <w:rsid w:val="00D63D54"/>
    <w:rsid w:val="00D6611B"/>
    <w:rsid w:val="00D70297"/>
    <w:rsid w:val="00D7450D"/>
    <w:rsid w:val="00D8446C"/>
    <w:rsid w:val="00D87E6F"/>
    <w:rsid w:val="00D903D9"/>
    <w:rsid w:val="00D933F9"/>
    <w:rsid w:val="00D96EB8"/>
    <w:rsid w:val="00DA33C5"/>
    <w:rsid w:val="00DA35AA"/>
    <w:rsid w:val="00DB03BB"/>
    <w:rsid w:val="00DB0E3A"/>
    <w:rsid w:val="00DB29E0"/>
    <w:rsid w:val="00DB46F9"/>
    <w:rsid w:val="00DB61E3"/>
    <w:rsid w:val="00DC3936"/>
    <w:rsid w:val="00DC45F9"/>
    <w:rsid w:val="00DC4929"/>
    <w:rsid w:val="00DD0569"/>
    <w:rsid w:val="00DD0E93"/>
    <w:rsid w:val="00DD5260"/>
    <w:rsid w:val="00DD5502"/>
    <w:rsid w:val="00DD6944"/>
    <w:rsid w:val="00DE31DE"/>
    <w:rsid w:val="00DE4F7F"/>
    <w:rsid w:val="00DF2EEC"/>
    <w:rsid w:val="00E01375"/>
    <w:rsid w:val="00E07D84"/>
    <w:rsid w:val="00E07E46"/>
    <w:rsid w:val="00E1318E"/>
    <w:rsid w:val="00E13453"/>
    <w:rsid w:val="00E15976"/>
    <w:rsid w:val="00E16A41"/>
    <w:rsid w:val="00E16A51"/>
    <w:rsid w:val="00E17B10"/>
    <w:rsid w:val="00E227FB"/>
    <w:rsid w:val="00E24274"/>
    <w:rsid w:val="00E31C61"/>
    <w:rsid w:val="00E32218"/>
    <w:rsid w:val="00E328C7"/>
    <w:rsid w:val="00E3325A"/>
    <w:rsid w:val="00E337C7"/>
    <w:rsid w:val="00E33B89"/>
    <w:rsid w:val="00E33BA5"/>
    <w:rsid w:val="00E36F38"/>
    <w:rsid w:val="00E379C1"/>
    <w:rsid w:val="00E42E4A"/>
    <w:rsid w:val="00E4614F"/>
    <w:rsid w:val="00E467B4"/>
    <w:rsid w:val="00E46A5D"/>
    <w:rsid w:val="00E62EC1"/>
    <w:rsid w:val="00E74478"/>
    <w:rsid w:val="00E761EC"/>
    <w:rsid w:val="00E841C0"/>
    <w:rsid w:val="00E86A5E"/>
    <w:rsid w:val="00E87248"/>
    <w:rsid w:val="00E872BD"/>
    <w:rsid w:val="00E93069"/>
    <w:rsid w:val="00EA3AE8"/>
    <w:rsid w:val="00EA7D2D"/>
    <w:rsid w:val="00EB163F"/>
    <w:rsid w:val="00EB2868"/>
    <w:rsid w:val="00EB3A52"/>
    <w:rsid w:val="00EB5D8C"/>
    <w:rsid w:val="00EB60AA"/>
    <w:rsid w:val="00EB6C7E"/>
    <w:rsid w:val="00EB78AC"/>
    <w:rsid w:val="00EB7B3F"/>
    <w:rsid w:val="00EB7B5B"/>
    <w:rsid w:val="00EC01C0"/>
    <w:rsid w:val="00EC5F36"/>
    <w:rsid w:val="00EC6D48"/>
    <w:rsid w:val="00ED091F"/>
    <w:rsid w:val="00ED188E"/>
    <w:rsid w:val="00ED1B9D"/>
    <w:rsid w:val="00ED3FDD"/>
    <w:rsid w:val="00ED5D0B"/>
    <w:rsid w:val="00EE12DD"/>
    <w:rsid w:val="00EE314A"/>
    <w:rsid w:val="00EE7784"/>
    <w:rsid w:val="00EE7CBF"/>
    <w:rsid w:val="00EF2994"/>
    <w:rsid w:val="00EF4561"/>
    <w:rsid w:val="00EF6A42"/>
    <w:rsid w:val="00F0174B"/>
    <w:rsid w:val="00F03FFA"/>
    <w:rsid w:val="00F06A58"/>
    <w:rsid w:val="00F0772B"/>
    <w:rsid w:val="00F110D3"/>
    <w:rsid w:val="00F13B68"/>
    <w:rsid w:val="00F13F70"/>
    <w:rsid w:val="00F264DB"/>
    <w:rsid w:val="00F26724"/>
    <w:rsid w:val="00F30237"/>
    <w:rsid w:val="00F31C56"/>
    <w:rsid w:val="00F34404"/>
    <w:rsid w:val="00F34BBF"/>
    <w:rsid w:val="00F3511E"/>
    <w:rsid w:val="00F50EBC"/>
    <w:rsid w:val="00F538FB"/>
    <w:rsid w:val="00F54698"/>
    <w:rsid w:val="00F5555D"/>
    <w:rsid w:val="00F5728F"/>
    <w:rsid w:val="00F6027D"/>
    <w:rsid w:val="00F613DA"/>
    <w:rsid w:val="00F62E4F"/>
    <w:rsid w:val="00F63748"/>
    <w:rsid w:val="00F63DD9"/>
    <w:rsid w:val="00F666F0"/>
    <w:rsid w:val="00F72282"/>
    <w:rsid w:val="00F745FC"/>
    <w:rsid w:val="00F80695"/>
    <w:rsid w:val="00F806DB"/>
    <w:rsid w:val="00F81431"/>
    <w:rsid w:val="00F84D86"/>
    <w:rsid w:val="00F8642A"/>
    <w:rsid w:val="00F86940"/>
    <w:rsid w:val="00F9644F"/>
    <w:rsid w:val="00F97504"/>
    <w:rsid w:val="00FA16EA"/>
    <w:rsid w:val="00FA1C02"/>
    <w:rsid w:val="00FA5266"/>
    <w:rsid w:val="00FA71B1"/>
    <w:rsid w:val="00FA7EBC"/>
    <w:rsid w:val="00FB0E3C"/>
    <w:rsid w:val="00FB5B15"/>
    <w:rsid w:val="00FB6008"/>
    <w:rsid w:val="00FC2765"/>
    <w:rsid w:val="00FC5E99"/>
    <w:rsid w:val="00FD0CA0"/>
    <w:rsid w:val="00FD1522"/>
    <w:rsid w:val="00FD15DB"/>
    <w:rsid w:val="00FD572A"/>
    <w:rsid w:val="00FD6110"/>
    <w:rsid w:val="00FD6DDA"/>
    <w:rsid w:val="00FD7442"/>
    <w:rsid w:val="00FE2FC5"/>
    <w:rsid w:val="00FE49F1"/>
    <w:rsid w:val="00FE554A"/>
    <w:rsid w:val="00FE7318"/>
    <w:rsid w:val="00FF5D52"/>
    <w:rsid w:val="01663020"/>
    <w:rsid w:val="01CF783B"/>
    <w:rsid w:val="020D44B0"/>
    <w:rsid w:val="02204CB4"/>
    <w:rsid w:val="032125A7"/>
    <w:rsid w:val="048914BF"/>
    <w:rsid w:val="04DF2750"/>
    <w:rsid w:val="056F64E0"/>
    <w:rsid w:val="05CC230F"/>
    <w:rsid w:val="06153C43"/>
    <w:rsid w:val="06684D61"/>
    <w:rsid w:val="069140D4"/>
    <w:rsid w:val="06C30A29"/>
    <w:rsid w:val="07C77711"/>
    <w:rsid w:val="08392621"/>
    <w:rsid w:val="08CE3297"/>
    <w:rsid w:val="098A5989"/>
    <w:rsid w:val="09AE0E41"/>
    <w:rsid w:val="09E7236E"/>
    <w:rsid w:val="0A0B6929"/>
    <w:rsid w:val="0A174C69"/>
    <w:rsid w:val="0A2D4CFB"/>
    <w:rsid w:val="0AE77571"/>
    <w:rsid w:val="0AEC7515"/>
    <w:rsid w:val="0C2E1D25"/>
    <w:rsid w:val="0C6E3C2A"/>
    <w:rsid w:val="0C7A24C4"/>
    <w:rsid w:val="0CB4509D"/>
    <w:rsid w:val="0CD4131B"/>
    <w:rsid w:val="0DD03008"/>
    <w:rsid w:val="0E525E0B"/>
    <w:rsid w:val="0EB74676"/>
    <w:rsid w:val="0EC17554"/>
    <w:rsid w:val="0EFA0CA0"/>
    <w:rsid w:val="10F90765"/>
    <w:rsid w:val="110B3DDD"/>
    <w:rsid w:val="11455469"/>
    <w:rsid w:val="117B0ECA"/>
    <w:rsid w:val="11BC799E"/>
    <w:rsid w:val="13060F15"/>
    <w:rsid w:val="14292BDD"/>
    <w:rsid w:val="14673154"/>
    <w:rsid w:val="146B5B8E"/>
    <w:rsid w:val="14B97FF9"/>
    <w:rsid w:val="14E7521D"/>
    <w:rsid w:val="151E43EF"/>
    <w:rsid w:val="152B77E2"/>
    <w:rsid w:val="157F545B"/>
    <w:rsid w:val="164E2487"/>
    <w:rsid w:val="167F5394"/>
    <w:rsid w:val="174F7064"/>
    <w:rsid w:val="1804741F"/>
    <w:rsid w:val="18251AFB"/>
    <w:rsid w:val="18B53F05"/>
    <w:rsid w:val="196D362B"/>
    <w:rsid w:val="1972170B"/>
    <w:rsid w:val="1A89693C"/>
    <w:rsid w:val="1AD02E67"/>
    <w:rsid w:val="1B726758"/>
    <w:rsid w:val="1BAA63C8"/>
    <w:rsid w:val="1C210AAB"/>
    <w:rsid w:val="1C506FE8"/>
    <w:rsid w:val="1CCD7627"/>
    <w:rsid w:val="1D41530D"/>
    <w:rsid w:val="1D9D4911"/>
    <w:rsid w:val="1E745D85"/>
    <w:rsid w:val="1E9E5A85"/>
    <w:rsid w:val="1EA4148C"/>
    <w:rsid w:val="1F0F2F94"/>
    <w:rsid w:val="1FEE2E09"/>
    <w:rsid w:val="207573CE"/>
    <w:rsid w:val="22776FAD"/>
    <w:rsid w:val="229B6695"/>
    <w:rsid w:val="22BA37B1"/>
    <w:rsid w:val="23677231"/>
    <w:rsid w:val="244065A2"/>
    <w:rsid w:val="24581C69"/>
    <w:rsid w:val="24F67E3C"/>
    <w:rsid w:val="253E67FE"/>
    <w:rsid w:val="267E53D1"/>
    <w:rsid w:val="26B67C62"/>
    <w:rsid w:val="26FF77C3"/>
    <w:rsid w:val="27AF484E"/>
    <w:rsid w:val="27EC07F5"/>
    <w:rsid w:val="280529B9"/>
    <w:rsid w:val="280B0A9F"/>
    <w:rsid w:val="28325DBD"/>
    <w:rsid w:val="284746F1"/>
    <w:rsid w:val="2AA441D9"/>
    <w:rsid w:val="2B6F2AE1"/>
    <w:rsid w:val="2B846F46"/>
    <w:rsid w:val="2BA503B9"/>
    <w:rsid w:val="2C130049"/>
    <w:rsid w:val="2CB642C0"/>
    <w:rsid w:val="2D4D6810"/>
    <w:rsid w:val="2D73279F"/>
    <w:rsid w:val="2E7F07ED"/>
    <w:rsid w:val="2E96370A"/>
    <w:rsid w:val="2EC77846"/>
    <w:rsid w:val="2EDC1030"/>
    <w:rsid w:val="2F735768"/>
    <w:rsid w:val="2FCA1331"/>
    <w:rsid w:val="307B1873"/>
    <w:rsid w:val="3087217F"/>
    <w:rsid w:val="30876184"/>
    <w:rsid w:val="30CA5D19"/>
    <w:rsid w:val="30FE5730"/>
    <w:rsid w:val="33A516C3"/>
    <w:rsid w:val="37B846D4"/>
    <w:rsid w:val="3804044D"/>
    <w:rsid w:val="38126F8A"/>
    <w:rsid w:val="38592421"/>
    <w:rsid w:val="39335798"/>
    <w:rsid w:val="3A552DB6"/>
    <w:rsid w:val="3B560770"/>
    <w:rsid w:val="3B8C4E29"/>
    <w:rsid w:val="3C7C2175"/>
    <w:rsid w:val="3CB92516"/>
    <w:rsid w:val="3E63208E"/>
    <w:rsid w:val="3E790C4B"/>
    <w:rsid w:val="405110C3"/>
    <w:rsid w:val="409F679C"/>
    <w:rsid w:val="40FA4AC5"/>
    <w:rsid w:val="41593F90"/>
    <w:rsid w:val="41B370D6"/>
    <w:rsid w:val="42362F3D"/>
    <w:rsid w:val="458F3F2F"/>
    <w:rsid w:val="46767C8E"/>
    <w:rsid w:val="46BE3589"/>
    <w:rsid w:val="47152EC3"/>
    <w:rsid w:val="473228C4"/>
    <w:rsid w:val="492427F5"/>
    <w:rsid w:val="493066A7"/>
    <w:rsid w:val="49892810"/>
    <w:rsid w:val="4C895783"/>
    <w:rsid w:val="4CA3173F"/>
    <w:rsid w:val="4D153B0B"/>
    <w:rsid w:val="4D207E1E"/>
    <w:rsid w:val="4DF32B0F"/>
    <w:rsid w:val="4DFB61FC"/>
    <w:rsid w:val="4FBA67A8"/>
    <w:rsid w:val="51154F9A"/>
    <w:rsid w:val="51556051"/>
    <w:rsid w:val="518A4282"/>
    <w:rsid w:val="51937EA2"/>
    <w:rsid w:val="51F03A7D"/>
    <w:rsid w:val="52603EB2"/>
    <w:rsid w:val="52F47BBB"/>
    <w:rsid w:val="5390484D"/>
    <w:rsid w:val="54412B71"/>
    <w:rsid w:val="55864B2D"/>
    <w:rsid w:val="56020034"/>
    <w:rsid w:val="56A21E10"/>
    <w:rsid w:val="56DE042E"/>
    <w:rsid w:val="58643AA7"/>
    <w:rsid w:val="5879594E"/>
    <w:rsid w:val="58D71F70"/>
    <w:rsid w:val="5A226CFE"/>
    <w:rsid w:val="5A6E008B"/>
    <w:rsid w:val="5B373EBD"/>
    <w:rsid w:val="5BD120CF"/>
    <w:rsid w:val="5C7111E6"/>
    <w:rsid w:val="5D4B2538"/>
    <w:rsid w:val="5E3954CE"/>
    <w:rsid w:val="5EC52588"/>
    <w:rsid w:val="615D63CD"/>
    <w:rsid w:val="6197776A"/>
    <w:rsid w:val="619B5339"/>
    <w:rsid w:val="6353076C"/>
    <w:rsid w:val="640E7E3F"/>
    <w:rsid w:val="64AC3C50"/>
    <w:rsid w:val="64E04A06"/>
    <w:rsid w:val="64FE098A"/>
    <w:rsid w:val="658205A7"/>
    <w:rsid w:val="65BD6037"/>
    <w:rsid w:val="65DE3405"/>
    <w:rsid w:val="663A7423"/>
    <w:rsid w:val="67B05A8F"/>
    <w:rsid w:val="67B94B3A"/>
    <w:rsid w:val="69386FC8"/>
    <w:rsid w:val="69803778"/>
    <w:rsid w:val="69F25020"/>
    <w:rsid w:val="6B854978"/>
    <w:rsid w:val="6B8C547F"/>
    <w:rsid w:val="6BA51398"/>
    <w:rsid w:val="6C2B164C"/>
    <w:rsid w:val="6C2E65DE"/>
    <w:rsid w:val="6D3348B6"/>
    <w:rsid w:val="6D741A26"/>
    <w:rsid w:val="6E7C6948"/>
    <w:rsid w:val="6EE212BD"/>
    <w:rsid w:val="6F8239AA"/>
    <w:rsid w:val="715352FB"/>
    <w:rsid w:val="7188491F"/>
    <w:rsid w:val="71934819"/>
    <w:rsid w:val="71A56E00"/>
    <w:rsid w:val="721C1B5D"/>
    <w:rsid w:val="722439D8"/>
    <w:rsid w:val="72BE4227"/>
    <w:rsid w:val="72E74BF1"/>
    <w:rsid w:val="732B1E0E"/>
    <w:rsid w:val="734C546C"/>
    <w:rsid w:val="73D0327C"/>
    <w:rsid w:val="73EB02F8"/>
    <w:rsid w:val="740E78E2"/>
    <w:rsid w:val="74753E7F"/>
    <w:rsid w:val="75740ACE"/>
    <w:rsid w:val="75756A1E"/>
    <w:rsid w:val="76843449"/>
    <w:rsid w:val="76D07A73"/>
    <w:rsid w:val="792F7472"/>
    <w:rsid w:val="79404C27"/>
    <w:rsid w:val="79A25B9A"/>
    <w:rsid w:val="7A397184"/>
    <w:rsid w:val="7A404544"/>
    <w:rsid w:val="7AC97C03"/>
    <w:rsid w:val="7B165076"/>
    <w:rsid w:val="7B7701BA"/>
    <w:rsid w:val="7B9A5BD4"/>
    <w:rsid w:val="7C1E797B"/>
    <w:rsid w:val="7D4545B9"/>
    <w:rsid w:val="7E49190C"/>
    <w:rsid w:val="7E513106"/>
    <w:rsid w:val="7E824ACC"/>
    <w:rsid w:val="7F600889"/>
    <w:rsid w:val="7FAF16DF"/>
    <w:rsid w:val="7FC21A7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0" w:semiHidden="0" w:name="Strong" w:locked="1"/>
    <w:lsdException w:qFormat="1" w:unhideWhenUsed="0" w:uiPriority="20" w:semiHidden="0" w:name="Emphasis" w:locked="1"/>
    <w:lsdException w:qFormat="1"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8"/>
    <w:qFormat/>
    <w:locked/>
    <w:uiPriority w:val="99"/>
    <w:pPr>
      <w:widowControl/>
      <w:jc w:val="center"/>
      <w:outlineLvl w:val="0"/>
    </w:pPr>
    <w:rPr>
      <w:rFonts w:ascii="楷体_GB2312" w:hAnsi="宋体" w:eastAsia="楷体_GB2312" w:cs="楷体_GB2312"/>
      <w:b/>
      <w:bCs/>
      <w:kern w:val="44"/>
      <w:sz w:val="28"/>
      <w:szCs w:val="28"/>
    </w:rPr>
  </w:style>
  <w:style w:type="paragraph" w:styleId="4">
    <w:name w:val="heading 2"/>
    <w:basedOn w:val="1"/>
    <w:next w:val="1"/>
    <w:qFormat/>
    <w:locked/>
    <w:uiPriority w:val="0"/>
    <w:pPr>
      <w:keepNext/>
      <w:spacing w:before="240" w:after="60"/>
      <w:outlineLvl w:val="1"/>
    </w:pPr>
    <w:rPr>
      <w:rFonts w:ascii="Arial" w:hAnsi="Arial"/>
      <w:b/>
      <w:bCs/>
      <w:i/>
      <w:iCs/>
      <w:sz w:val="28"/>
      <w:szCs w:val="28"/>
    </w:rPr>
  </w:style>
  <w:style w:type="paragraph" w:styleId="5">
    <w:name w:val="heading 3"/>
    <w:basedOn w:val="1"/>
    <w:next w:val="1"/>
    <w:link w:val="19"/>
    <w:qFormat/>
    <w:locked/>
    <w:uiPriority w:val="99"/>
    <w:pPr>
      <w:keepNext/>
      <w:keepLines/>
      <w:spacing w:before="260" w:after="260" w:line="410"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0"/>
    <w:qFormat/>
    <w:uiPriority w:val="99"/>
    <w:pPr>
      <w:spacing w:after="120"/>
    </w:pPr>
    <w:rPr>
      <w:sz w:val="24"/>
      <w:szCs w:val="24"/>
    </w:rPr>
  </w:style>
  <w:style w:type="paragraph" w:styleId="6">
    <w:name w:val="Normal Indent"/>
    <w:basedOn w:val="1"/>
    <w:link w:val="37"/>
    <w:qFormat/>
    <w:uiPriority w:val="0"/>
    <w:pPr>
      <w:adjustRightInd w:val="0"/>
      <w:ind w:firstLine="420"/>
      <w:jc w:val="left"/>
    </w:pPr>
    <w:rPr>
      <w:rFonts w:eastAsia="楷体_GB2312"/>
      <w:sz w:val="24"/>
      <w:szCs w:val="24"/>
    </w:rPr>
  </w:style>
  <w:style w:type="paragraph" w:styleId="7">
    <w:name w:val="Document Map"/>
    <w:basedOn w:val="1"/>
    <w:link w:val="39"/>
    <w:semiHidden/>
    <w:unhideWhenUsed/>
    <w:qFormat/>
    <w:locked/>
    <w:uiPriority w:val="99"/>
    <w:rPr>
      <w:rFonts w:ascii="宋体"/>
      <w:sz w:val="18"/>
      <w:szCs w:val="18"/>
    </w:rPr>
  </w:style>
  <w:style w:type="paragraph" w:styleId="8">
    <w:name w:val="Plain Text"/>
    <w:basedOn w:val="1"/>
    <w:link w:val="21"/>
    <w:qFormat/>
    <w:uiPriority w:val="99"/>
    <w:rPr>
      <w:rFonts w:ascii="宋体" w:hAnsi="Courier New" w:cs="宋体"/>
      <w:kern w:val="0"/>
    </w:rPr>
  </w:style>
  <w:style w:type="paragraph" w:styleId="9">
    <w:name w:val="Balloon Text"/>
    <w:basedOn w:val="1"/>
    <w:link w:val="22"/>
    <w:semiHidden/>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sz w:val="18"/>
      <w:szCs w:val="18"/>
    </w:rPr>
  </w:style>
  <w:style w:type="paragraph" w:styleId="11">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link w:val="25"/>
    <w:qFormat/>
    <w:uiPriority w:val="99"/>
    <w:pPr>
      <w:ind w:left="3599" w:hanging="3599" w:hangingChars="1714"/>
    </w:pPr>
    <w:rPr>
      <w:sz w:val="24"/>
      <w:szCs w:val="24"/>
    </w:rPr>
  </w:style>
  <w:style w:type="paragraph" w:styleId="13">
    <w:name w:val="HTML Preformatted"/>
    <w:basedOn w:val="1"/>
    <w:link w:val="36"/>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7">
    <w:name w:val="Strong"/>
    <w:qFormat/>
    <w:locked/>
    <w:uiPriority w:val="0"/>
    <w:rPr>
      <w:rFonts w:cs="Times New Roman"/>
      <w:b/>
      <w:bCs/>
    </w:rPr>
  </w:style>
  <w:style w:type="character" w:customStyle="1" w:styleId="18">
    <w:name w:val="标题 1 Char"/>
    <w:link w:val="3"/>
    <w:qFormat/>
    <w:locked/>
    <w:uiPriority w:val="99"/>
    <w:rPr>
      <w:b/>
      <w:bCs/>
      <w:kern w:val="44"/>
      <w:sz w:val="44"/>
      <w:szCs w:val="44"/>
    </w:rPr>
  </w:style>
  <w:style w:type="character" w:customStyle="1" w:styleId="19">
    <w:name w:val="标题 3 Char"/>
    <w:link w:val="5"/>
    <w:semiHidden/>
    <w:qFormat/>
    <w:locked/>
    <w:uiPriority w:val="99"/>
    <w:rPr>
      <w:b/>
      <w:bCs/>
      <w:sz w:val="32"/>
      <w:szCs w:val="32"/>
    </w:rPr>
  </w:style>
  <w:style w:type="character" w:customStyle="1" w:styleId="20">
    <w:name w:val="正文文本 Char"/>
    <w:link w:val="2"/>
    <w:qFormat/>
    <w:locked/>
    <w:uiPriority w:val="99"/>
    <w:rPr>
      <w:kern w:val="2"/>
      <w:sz w:val="24"/>
      <w:szCs w:val="24"/>
    </w:rPr>
  </w:style>
  <w:style w:type="character" w:customStyle="1" w:styleId="21">
    <w:name w:val="纯文本 Char1"/>
    <w:link w:val="8"/>
    <w:qFormat/>
    <w:locked/>
    <w:uiPriority w:val="99"/>
    <w:rPr>
      <w:rFonts w:ascii="宋体" w:hAnsi="Courier New" w:eastAsia="宋体" w:cs="宋体"/>
      <w:sz w:val="21"/>
      <w:szCs w:val="21"/>
    </w:rPr>
  </w:style>
  <w:style w:type="character" w:customStyle="1" w:styleId="22">
    <w:name w:val="批注框文本 Char"/>
    <w:link w:val="9"/>
    <w:semiHidden/>
    <w:qFormat/>
    <w:locked/>
    <w:uiPriority w:val="99"/>
    <w:rPr>
      <w:kern w:val="2"/>
      <w:sz w:val="18"/>
      <w:szCs w:val="18"/>
    </w:rPr>
  </w:style>
  <w:style w:type="character" w:customStyle="1" w:styleId="23">
    <w:name w:val="页脚 Char"/>
    <w:link w:val="10"/>
    <w:qFormat/>
    <w:locked/>
    <w:uiPriority w:val="99"/>
    <w:rPr>
      <w:kern w:val="2"/>
      <w:sz w:val="18"/>
      <w:szCs w:val="18"/>
    </w:rPr>
  </w:style>
  <w:style w:type="character" w:customStyle="1" w:styleId="24">
    <w:name w:val="页眉 Char"/>
    <w:link w:val="11"/>
    <w:qFormat/>
    <w:locked/>
    <w:uiPriority w:val="99"/>
    <w:rPr>
      <w:kern w:val="2"/>
      <w:sz w:val="18"/>
      <w:szCs w:val="18"/>
    </w:rPr>
  </w:style>
  <w:style w:type="character" w:customStyle="1" w:styleId="25">
    <w:name w:val="正文文本缩进 3 Char"/>
    <w:link w:val="12"/>
    <w:qFormat/>
    <w:locked/>
    <w:uiPriority w:val="99"/>
    <w:rPr>
      <w:kern w:val="2"/>
      <w:sz w:val="24"/>
      <w:szCs w:val="24"/>
    </w:rPr>
  </w:style>
  <w:style w:type="paragraph" w:customStyle="1" w:styleId="26">
    <w:name w:val="p0"/>
    <w:basedOn w:val="1"/>
    <w:qFormat/>
    <w:uiPriority w:val="99"/>
    <w:pPr>
      <w:widowControl/>
    </w:pPr>
    <w:rPr>
      <w:kern w:val="0"/>
      <w:sz w:val="24"/>
      <w:szCs w:val="24"/>
    </w:rPr>
  </w:style>
  <w:style w:type="paragraph" w:customStyle="1" w:styleId="27">
    <w:name w:val="_Style 10"/>
    <w:basedOn w:val="1"/>
    <w:qFormat/>
    <w:uiPriority w:val="99"/>
    <w:pPr>
      <w:ind w:firstLine="420" w:firstLineChars="200"/>
    </w:pPr>
  </w:style>
  <w:style w:type="paragraph" w:customStyle="1" w:styleId="28">
    <w:name w:val="列出段落1"/>
    <w:basedOn w:val="1"/>
    <w:qFormat/>
    <w:uiPriority w:val="99"/>
    <w:pPr>
      <w:ind w:firstLine="420" w:firstLineChars="200"/>
    </w:pPr>
    <w:rPr>
      <w:rFonts w:ascii="Calibri" w:hAnsi="Calibri" w:cs="Calibri"/>
    </w:rPr>
  </w:style>
  <w:style w:type="paragraph" w:customStyle="1" w:styleId="2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p15"/>
    <w:basedOn w:val="1"/>
    <w:qFormat/>
    <w:uiPriority w:val="99"/>
    <w:pPr>
      <w:widowControl/>
      <w:snapToGrid w:val="0"/>
      <w:spacing w:before="120" w:after="120" w:line="360" w:lineRule="auto"/>
      <w:ind w:firstLine="480"/>
      <w:jc w:val="left"/>
    </w:pPr>
    <w:rPr>
      <w:rFonts w:ascii="Arial" w:hAnsi="Arial" w:cs="Arial"/>
      <w:kern w:val="0"/>
      <w:sz w:val="24"/>
      <w:szCs w:val="24"/>
    </w:rPr>
  </w:style>
  <w:style w:type="character" w:customStyle="1" w:styleId="31">
    <w:name w:val="纯文本 Char"/>
    <w:semiHidden/>
    <w:qFormat/>
    <w:uiPriority w:val="99"/>
    <w:rPr>
      <w:rFonts w:ascii="宋体" w:hAnsi="Courier New" w:cs="宋体"/>
      <w:sz w:val="21"/>
      <w:szCs w:val="21"/>
    </w:rPr>
  </w:style>
  <w:style w:type="character" w:customStyle="1" w:styleId="32">
    <w:name w:val="正文文本缩进 3 Char1"/>
    <w:qFormat/>
    <w:uiPriority w:val="99"/>
    <w:rPr>
      <w:kern w:val="2"/>
      <w:sz w:val="16"/>
      <w:szCs w:val="16"/>
    </w:rPr>
  </w:style>
  <w:style w:type="character" w:customStyle="1" w:styleId="33">
    <w:name w:val="style21"/>
    <w:qFormat/>
    <w:uiPriority w:val="99"/>
    <w:rPr>
      <w:color w:val="auto"/>
    </w:rPr>
  </w:style>
  <w:style w:type="paragraph" w:customStyle="1" w:styleId="34">
    <w:name w:val="List Paragraph1"/>
    <w:basedOn w:val="1"/>
    <w:qFormat/>
    <w:uiPriority w:val="99"/>
    <w:pPr>
      <w:ind w:firstLine="420" w:firstLineChars="200"/>
    </w:pPr>
    <w:rPr>
      <w:rFonts w:ascii="Calibri" w:hAnsi="Calibri" w:cs="Calibri"/>
    </w:rPr>
  </w:style>
  <w:style w:type="paragraph" w:styleId="35">
    <w:name w:val="List Paragraph"/>
    <w:basedOn w:val="1"/>
    <w:qFormat/>
    <w:uiPriority w:val="34"/>
    <w:pPr>
      <w:ind w:firstLine="420" w:firstLineChars="200"/>
    </w:pPr>
    <w:rPr>
      <w:rFonts w:ascii="Calibri" w:hAnsi="Calibri" w:cs="Calibri"/>
    </w:rPr>
  </w:style>
  <w:style w:type="character" w:customStyle="1" w:styleId="36">
    <w:name w:val="HTML 预设格式 Char"/>
    <w:link w:val="13"/>
    <w:qFormat/>
    <w:uiPriority w:val="99"/>
    <w:rPr>
      <w:rFonts w:ascii="黑体" w:hAnsi="Courier New" w:eastAsia="黑体" w:cs="黑体"/>
    </w:rPr>
  </w:style>
  <w:style w:type="character" w:customStyle="1" w:styleId="37">
    <w:name w:val="正文缩进 Char1"/>
    <w:link w:val="6"/>
    <w:qFormat/>
    <w:uiPriority w:val="0"/>
    <w:rPr>
      <w:rFonts w:eastAsia="楷体_GB2312"/>
      <w:kern w:val="2"/>
      <w:sz w:val="24"/>
      <w:szCs w:val="24"/>
    </w:rPr>
  </w:style>
  <w:style w:type="paragraph" w:customStyle="1" w:styleId="38">
    <w:name w:val="Char Char1"/>
    <w:basedOn w:val="6"/>
    <w:next w:val="10"/>
    <w:qFormat/>
    <w:uiPriority w:val="0"/>
    <w:pPr>
      <w:shd w:val="clear" w:color="auto" w:fill="000080"/>
      <w:adjustRightInd/>
      <w:ind w:firstLine="0"/>
      <w:jc w:val="both"/>
    </w:pPr>
    <w:rPr>
      <w:rFonts w:ascii="Tahoma" w:hAnsi="Tahoma" w:eastAsia="宋体"/>
    </w:rPr>
  </w:style>
  <w:style w:type="character" w:customStyle="1" w:styleId="39">
    <w:name w:val="文档结构图 Char"/>
    <w:basedOn w:val="16"/>
    <w:link w:val="7"/>
    <w:semiHidden/>
    <w:qFormat/>
    <w:uiPriority w:val="99"/>
    <w:rPr>
      <w:rFonts w:ascii="宋体"/>
      <w:kern w:val="2"/>
      <w:sz w:val="18"/>
      <w:szCs w:val="18"/>
    </w:rPr>
  </w:style>
  <w:style w:type="character" w:customStyle="1" w:styleId="40">
    <w:name w:val="wyg1"/>
    <w:qFormat/>
    <w:uiPriority w:val="0"/>
    <w:rPr>
      <w:color w:val="000000"/>
      <w:sz w:val="20"/>
      <w:u w:val="none"/>
    </w:rPr>
  </w:style>
  <w:style w:type="paragraph" w:customStyle="1" w:styleId="41">
    <w:name w:val="Plain Text"/>
    <w:basedOn w:val="1"/>
    <w:qFormat/>
    <w:uiPriority w:val="0"/>
    <w:rPr>
      <w:rFonts w:ascii="宋体" w:hAnsi="Courier New" w:eastAsia="宋体" w:cs="Times New Roman"/>
      <w:kern w:val="28"/>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1C61C9-0708-4F1F-9CE5-F54510A4B08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1718</Words>
  <Characters>9796</Characters>
  <Lines>81</Lines>
  <Paragraphs>22</Paragraphs>
  <TotalTime>20</TotalTime>
  <ScaleCrop>false</ScaleCrop>
  <LinksUpToDate>false</LinksUpToDate>
  <CharactersWithSpaces>11492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2018-09-07T06:36:00Z</dcterms:created>
  <dc:creator>猪猪猫.CN</dc:creator>
  <cp:lastModifiedBy>宁静以致远</cp:lastModifiedBy>
  <cp:lastPrinted>2020-08-31T01:53:00Z</cp:lastPrinted>
  <dcterms:modified xsi:type="dcterms:W3CDTF">2021-09-12T23:47:09Z</dcterms:modified>
  <dc:title>徐 州 医 科 大 学</dc:title>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F5A98160D93C4848B138765165B2BDF7</vt:lpwstr>
  </property>
</Properties>
</file>