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ind w:firstLine="643" w:firstLineChars="200"/>
        <w:rPr>
          <w:b/>
          <w:bCs/>
          <w:color w:val="000000"/>
          <w:sz w:val="32"/>
          <w:szCs w:val="32"/>
        </w:rPr>
      </w:pPr>
      <w:r>
        <w:rPr>
          <w:rFonts w:hint="eastAsia" w:cs="宋体"/>
          <w:b/>
          <w:bCs/>
          <w:color w:val="FF0000"/>
          <w:sz w:val="32"/>
          <w:szCs w:val="32"/>
        </w:rPr>
        <w:t>【</w:t>
      </w:r>
      <w:r>
        <w:rPr>
          <w:rFonts w:hint="eastAsia" w:cs="宋体"/>
          <w:b/>
          <w:bCs/>
          <w:color w:val="FF0000"/>
          <w:sz w:val="32"/>
          <w:szCs w:val="32"/>
          <w:lang w:val="en-US" w:eastAsia="zh-CN"/>
        </w:rPr>
        <w:t xml:space="preserve"> 手术无影灯、凝胶体位垫、手术器械托盘、手术手托架、可视喉镜</w:t>
      </w:r>
      <w:r>
        <w:rPr>
          <w:rFonts w:hint="eastAsia" w:cs="宋体"/>
          <w:b/>
          <w:bCs/>
          <w:color w:val="FF0000"/>
          <w:sz w:val="32"/>
          <w:szCs w:val="32"/>
        </w:rPr>
        <w:t>】</w:t>
      </w:r>
    </w:p>
    <w:p>
      <w:pPr>
        <w:jc w:val="center"/>
        <w:rPr>
          <w:rFonts w:eastAsia="黑体" w:cs="黑体"/>
          <w:b/>
          <w:bCs/>
          <w:color w:val="000000"/>
          <w:sz w:val="98"/>
          <w:szCs w:val="98"/>
        </w:rPr>
      </w:pPr>
    </w:p>
    <w:p>
      <w:pPr>
        <w:jc w:val="center"/>
        <w:rPr>
          <w:rFonts w:hint="eastAsia" w:eastAsia="黑体"/>
          <w:b/>
          <w:bCs/>
          <w:color w:val="000000"/>
          <w:sz w:val="98"/>
          <w:szCs w:val="98"/>
          <w:lang w:val="en-US" w:eastAsia="zh-CN"/>
        </w:rPr>
      </w:pPr>
      <w:r>
        <w:rPr>
          <w:rFonts w:hint="eastAsia" w:eastAsia="黑体"/>
          <w:b/>
          <w:bCs/>
          <w:color w:val="000000"/>
          <w:sz w:val="98"/>
          <w:szCs w:val="98"/>
          <w:lang w:val="en-US" w:eastAsia="zh-CN"/>
        </w:rPr>
        <w:t>磋</w:t>
      </w:r>
    </w:p>
    <w:p>
      <w:pPr>
        <w:jc w:val="center"/>
        <w:rPr>
          <w:rFonts w:hint="eastAsia" w:eastAsia="黑体"/>
          <w:b/>
          <w:bCs/>
          <w:color w:val="000000"/>
          <w:sz w:val="98"/>
          <w:szCs w:val="98"/>
          <w:lang w:val="en-US" w:eastAsia="zh-CN"/>
        </w:rPr>
      </w:pPr>
      <w:r>
        <w:rPr>
          <w:rFonts w:hint="eastAsia" w:eastAsia="黑体"/>
          <w:b/>
          <w:bCs/>
          <w:color w:val="000000"/>
          <w:sz w:val="98"/>
          <w:szCs w:val="98"/>
          <w:lang w:val="en-US" w:eastAsia="zh-CN"/>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lang w:eastAsia="zh-CN"/>
        </w:rPr>
        <w:t>磋商</w:t>
      </w:r>
      <w:r>
        <w:rPr>
          <w:rFonts w:hint="eastAsia" w:eastAsia="黑体" w:cs="黑体"/>
          <w:color w:val="000000"/>
          <w:sz w:val="44"/>
          <w:szCs w:val="44"/>
        </w:rPr>
        <w:t>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w:t>
      </w:r>
      <w:r>
        <w:rPr>
          <w:rFonts w:hint="eastAsia" w:eastAsia="楷体_GB2312" w:cs="楷体_GB2312"/>
          <w:b/>
          <w:bCs/>
          <w:color w:val="000000"/>
          <w:sz w:val="28"/>
          <w:szCs w:val="28"/>
          <w:lang w:eastAsia="zh-CN"/>
        </w:rPr>
        <w:t>磋商</w:t>
      </w:r>
      <w:r>
        <w:rPr>
          <w:rFonts w:hint="eastAsia" w:eastAsia="楷体_GB2312" w:cs="楷体_GB2312"/>
          <w:b/>
          <w:bCs/>
          <w:color w:val="000000"/>
          <w:sz w:val="28"/>
          <w:szCs w:val="28"/>
        </w:rPr>
        <w:t>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w:t>
      </w:r>
      <w:r>
        <w:rPr>
          <w:rFonts w:hint="eastAsia" w:eastAsia="楷体_GB2312" w:cs="楷体_GB2312"/>
          <w:b/>
          <w:bCs/>
          <w:color w:val="000000"/>
          <w:sz w:val="28"/>
          <w:szCs w:val="28"/>
          <w:lang w:eastAsia="zh-CN"/>
        </w:rPr>
        <w:t>磋商</w:t>
      </w:r>
      <w:r>
        <w:rPr>
          <w:rFonts w:hint="eastAsia" w:eastAsia="楷体_GB2312" w:cs="楷体_GB2312"/>
          <w:b/>
          <w:bCs/>
          <w:color w:val="000000"/>
          <w:sz w:val="28"/>
          <w:szCs w:val="28"/>
        </w:rPr>
        <w:t>文件，现予以发布。</w:t>
      </w:r>
    </w:p>
    <w:p>
      <w:pPr>
        <w:jc w:val="center"/>
        <w:rPr>
          <w:b/>
          <w:bCs/>
          <w:color w:val="000000"/>
          <w:sz w:val="30"/>
          <w:szCs w:val="30"/>
        </w:rPr>
      </w:pPr>
      <w:r>
        <w:rPr>
          <w:rFonts w:hint="eastAsia" w:hAnsi="宋体" w:cs="宋体"/>
          <w:b/>
          <w:bCs/>
          <w:color w:val="000000"/>
          <w:sz w:val="30"/>
          <w:szCs w:val="30"/>
        </w:rPr>
        <w:t>第一节：投标须知</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eastAsia" w:hAnsi="宋体" w:eastAsia="宋体" w:cs="宋体"/>
          <w:color w:val="000000" w:themeColor="text1"/>
          <w:sz w:val="24"/>
          <w:szCs w:val="24"/>
          <w:lang w:val="en-US" w:eastAsia="zh-CN"/>
        </w:rPr>
      </w:pPr>
      <w:r>
        <w:rPr>
          <w:color w:val="000000"/>
        </w:rPr>
        <w:t>1</w:t>
      </w:r>
      <w:r>
        <w:rPr>
          <w:rFonts w:hint="eastAsia" w:hAnsi="宋体" w:cs="宋体"/>
          <w:color w:val="000000"/>
        </w:rPr>
        <w:t>）项目名称：</w:t>
      </w:r>
      <w:r>
        <w:rPr>
          <w:rFonts w:hint="eastAsia" w:hAnsi="宋体" w:cs="宋体"/>
          <w:color w:val="000000"/>
          <w:lang w:eastAsia="zh-CN"/>
        </w:rPr>
        <w:t>分</w:t>
      </w:r>
      <w:r>
        <w:rPr>
          <w:rFonts w:hint="eastAsia" w:hAnsi="宋体" w:cs="宋体"/>
          <w:color w:val="000000"/>
          <w:lang w:val="en-US" w:eastAsia="zh-CN"/>
        </w:rPr>
        <w:t>2个标段：标段1：</w:t>
      </w:r>
      <w:r>
        <w:rPr>
          <w:rFonts w:hint="eastAsia" w:cs="宋体"/>
          <w:b/>
          <w:bCs/>
          <w:color w:val="000000" w:themeColor="text1"/>
          <w:sz w:val="24"/>
          <w:szCs w:val="24"/>
          <w:lang w:val="en-US" w:eastAsia="zh-CN"/>
        </w:rPr>
        <w:t>手术无影灯、凝胶体位垫、手术器械托盘、手术手托架；标段2：可视喉镜</w:t>
      </w:r>
    </w:p>
    <w:p>
      <w:pPr>
        <w:numPr>
          <w:ilvl w:val="0"/>
          <w:numId w:val="1"/>
        </w:numPr>
        <w:ind w:firstLine="420" w:firstLineChars="200"/>
        <w:rPr>
          <w:rFonts w:hint="eastAsia" w:hAnsi="宋体" w:cs="宋体"/>
          <w:color w:val="FF0000"/>
          <w:lang w:val="en-US" w:eastAsia="zh-CN"/>
        </w:rPr>
      </w:pPr>
      <w:r>
        <w:rPr>
          <w:rFonts w:hint="eastAsia" w:hAnsi="宋体" w:cs="宋体"/>
          <w:color w:val="000000"/>
        </w:rPr>
        <w:t>项目编号：</w:t>
      </w:r>
      <w:r>
        <w:rPr>
          <w:rFonts w:hint="eastAsia" w:hAnsi="宋体" w:cs="宋体"/>
          <w:color w:val="FF0000"/>
        </w:rPr>
        <w:t>XYFSY-2021-0</w:t>
      </w:r>
      <w:r>
        <w:rPr>
          <w:rFonts w:hint="eastAsia" w:hAnsi="宋体" w:cs="宋体"/>
          <w:color w:val="FF0000"/>
          <w:lang w:val="en-US" w:eastAsia="zh-CN"/>
        </w:rPr>
        <w:t>26</w:t>
      </w:r>
    </w:p>
    <w:p>
      <w:pPr>
        <w:numPr>
          <w:ilvl w:val="0"/>
          <w:numId w:val="1"/>
        </w:numPr>
        <w:ind w:firstLine="420" w:firstLineChars="200"/>
        <w:rPr>
          <w:b/>
          <w:bCs/>
          <w:color w:val="000000"/>
        </w:rPr>
      </w:pPr>
      <w:r>
        <w:rPr>
          <w:rFonts w:hint="eastAsia" w:hAnsi="宋体" w:cs="宋体"/>
          <w:color w:val="000000"/>
        </w:rPr>
        <w:t>项目地点：徐州医科大学附属第三医院</w:t>
      </w:r>
    </w:p>
    <w:p>
      <w:pPr>
        <w:pStyle w:val="9"/>
        <w:numPr>
          <w:ilvl w:val="0"/>
          <w:numId w:val="2"/>
        </w:numPr>
        <w:spacing w:line="400" w:lineRule="exact"/>
        <w:jc w:val="left"/>
        <w:rPr>
          <w:rFonts w:hint="eastAsia" w:ascii="Times New Roman" w:hAnsi="宋体"/>
          <w:b/>
          <w:bCs/>
          <w:color w:val="000000"/>
          <w:lang w:eastAsia="zh-CN"/>
        </w:rPr>
      </w:pPr>
      <w:r>
        <w:rPr>
          <w:rFonts w:hint="eastAsia" w:ascii="Times New Roman" w:hAnsi="宋体"/>
          <w:b/>
          <w:bCs/>
          <w:color w:val="000000"/>
          <w:lang w:eastAsia="zh-CN"/>
        </w:rPr>
        <w:t>磋商</w:t>
      </w:r>
      <w:r>
        <w:rPr>
          <w:rFonts w:hint="eastAsia" w:ascii="Times New Roman" w:hAnsi="宋体"/>
          <w:b/>
          <w:bCs/>
          <w:color w:val="000000"/>
        </w:rPr>
        <w:t>内容</w:t>
      </w:r>
      <w:r>
        <w:rPr>
          <w:rFonts w:hint="eastAsia" w:ascii="Times New Roman" w:hAnsi="宋体"/>
          <w:b/>
          <w:bCs/>
          <w:color w:val="000000"/>
          <w:lang w:eastAsia="zh-CN"/>
        </w:rPr>
        <w:t>：</w:t>
      </w:r>
    </w:p>
    <w:p>
      <w:pPr>
        <w:pStyle w:val="9"/>
        <w:numPr>
          <w:ilvl w:val="0"/>
          <w:numId w:val="0"/>
        </w:numPr>
        <w:spacing w:line="400" w:lineRule="exact"/>
        <w:jc w:val="left"/>
        <w:rPr>
          <w:rFonts w:hint="default" w:ascii="Times New Roman" w:hAnsi="宋体"/>
          <w:b/>
          <w:bCs/>
          <w:color w:val="000000"/>
          <w:lang w:val="en-US" w:eastAsia="zh-CN"/>
        </w:rPr>
      </w:pPr>
      <w:r>
        <w:rPr>
          <w:rFonts w:hint="eastAsia" w:ascii="Times New Roman" w:hAnsi="宋体"/>
          <w:b/>
          <w:bCs/>
          <w:color w:val="000000"/>
          <w:lang w:val="en-US" w:eastAsia="zh-CN"/>
        </w:rPr>
        <w:t xml:space="preserve"> 标段1：</w:t>
      </w:r>
    </w:p>
    <w:tbl>
      <w:tblPr>
        <w:tblStyle w:val="16"/>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0"/>
        <w:gridCol w:w="2220"/>
        <w:gridCol w:w="1080"/>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分项名称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凝胶体位垫（1套）</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含各体位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手术床手托架</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手术器械托盘</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LED手术无影灯</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r>
    </w:tbl>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 标段2：</w:t>
      </w:r>
    </w:p>
    <w:tbl>
      <w:tblPr>
        <w:tblStyle w:val="16"/>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0"/>
        <w:gridCol w:w="2220"/>
        <w:gridCol w:w="1080"/>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分项名称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数量</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可视喉镜</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30000</w:t>
            </w:r>
          </w:p>
        </w:tc>
      </w:tr>
    </w:tbl>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w:t>
      </w:r>
      <w:r>
        <w:rPr>
          <w:rFonts w:hint="eastAsia" w:ascii="宋体" w:hAnsi="宋体"/>
          <w:lang w:eastAsia="zh-CN"/>
        </w:rPr>
        <w:t>磋商</w:t>
      </w:r>
      <w:r>
        <w:rPr>
          <w:rFonts w:hint="eastAsia" w:ascii="宋体" w:hAnsi="宋体"/>
        </w:rPr>
        <w:t>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5"/>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费用</w:t>
      </w:r>
    </w:p>
    <w:p>
      <w:pPr>
        <w:pStyle w:val="15"/>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所发生的一切费用均由供应商承担。</w:t>
      </w:r>
    </w:p>
    <w:p>
      <w:pPr>
        <w:pStyle w:val="15"/>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文件</w:t>
      </w:r>
    </w:p>
    <w:p>
      <w:pPr>
        <w:pStyle w:val="15"/>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程序和合同条款。</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5"/>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5"/>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文件中所有须知、格式、条款和要求。供应商按</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文件要求提交全部资料或</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响应文件，若提交的资料未对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响应文件被拒绝。</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文件的澄清和修改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文件进行修改。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响应文件时有合理的时间考虑</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文件的修改，采购人可以根据实际情况酌情推迟投标截止日期。</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响应文件的组成</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5"/>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5"/>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w:t>
      </w:r>
      <w:r>
        <w:rPr>
          <w:rFonts w:hint="eastAsia" w:ascii="Times New Roman" w:eastAsia="宋体" w:cs="Times New Roman"/>
          <w:b/>
          <w:bCs/>
          <w:color w:val="000000"/>
          <w:sz w:val="21"/>
          <w:szCs w:val="21"/>
          <w:lang w:eastAsia="zh-CN"/>
        </w:rPr>
        <w:t>二</w:t>
      </w:r>
      <w:r>
        <w:rPr>
          <w:rFonts w:ascii="Times New Roman" w:eastAsia="Times New Roman" w:cs="Times New Roman"/>
          <w:b/>
          <w:bCs/>
          <w:color w:val="000000"/>
          <w:sz w:val="21"/>
          <w:szCs w:val="21"/>
        </w:rPr>
        <w:t>次性报价。总价、每个单项均需单独报价，若总价和单价不一致时以单价为准；</w:t>
      </w:r>
    </w:p>
    <w:p>
      <w:pPr>
        <w:pStyle w:val="15"/>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hint="eastAsia" w:ascii="Times New Roman" w:eastAsia="宋体" w:cs="Times New Roman"/>
          <w:b/>
          <w:bCs/>
          <w:color w:val="000000"/>
          <w:sz w:val="21"/>
          <w:szCs w:val="21"/>
          <w:lang w:eastAsia="zh-CN"/>
        </w:rPr>
        <w:t>标段</w:t>
      </w:r>
      <w:r>
        <w:rPr>
          <w:rFonts w:hint="eastAsia" w:ascii="Times New Roman" w:eastAsia="宋体" w:cs="Times New Roman"/>
          <w:b/>
          <w:bCs/>
          <w:color w:val="000000"/>
          <w:sz w:val="21"/>
          <w:szCs w:val="21"/>
          <w:lang w:val="en-US" w:eastAsia="zh-CN"/>
        </w:rPr>
        <w:t>1</w:t>
      </w:r>
      <w:r>
        <w:rPr>
          <w:rFonts w:hint="eastAsia" w:ascii="Times New Roman" w:eastAsia="宋体" w:cs="Times New Roman"/>
          <w:b/>
          <w:bCs/>
          <w:color w:val="000000"/>
          <w:sz w:val="21"/>
          <w:szCs w:val="21"/>
          <w:lang w:eastAsia="zh-CN"/>
        </w:rPr>
        <w:t>总价超过</w:t>
      </w:r>
      <w:r>
        <w:rPr>
          <w:rFonts w:hint="eastAsia" w:ascii="Times New Roman" w:cs="Times New Roman"/>
          <w:b/>
          <w:bCs/>
          <w:color w:val="000000"/>
          <w:sz w:val="21"/>
          <w:szCs w:val="21"/>
          <w:lang w:val="en-US" w:eastAsia="zh-CN"/>
        </w:rPr>
        <w:t>9</w:t>
      </w:r>
      <w:r>
        <w:rPr>
          <w:rFonts w:hint="eastAsia" w:ascii="Times New Roman" w:eastAsia="宋体" w:cs="Times New Roman"/>
          <w:b/>
          <w:bCs/>
          <w:color w:val="000000"/>
          <w:sz w:val="21"/>
          <w:szCs w:val="21"/>
          <w:lang w:val="en-US" w:eastAsia="zh-CN"/>
        </w:rPr>
        <w:t>4000元的报价为无效报价，</w:t>
      </w:r>
      <w:r>
        <w:rPr>
          <w:rFonts w:hint="eastAsia" w:ascii="Times New Roman" w:cs="Times New Roman"/>
          <w:b/>
          <w:bCs/>
          <w:color w:val="000000"/>
          <w:sz w:val="21"/>
          <w:szCs w:val="21"/>
          <w:lang w:val="en-US" w:eastAsia="zh-CN"/>
        </w:rPr>
        <w:t>标段2 超过3000的报价为无效报价，</w:t>
      </w:r>
      <w:r>
        <w:rPr>
          <w:rFonts w:ascii="Times New Roman" w:eastAsia="Times New Roman" w:cs="Times New Roman"/>
          <w:color w:val="000000"/>
          <w:sz w:val="21"/>
          <w:szCs w:val="21"/>
        </w:rPr>
        <w:t>所有投标均以人民币“元”为计算单位；</w:t>
      </w:r>
    </w:p>
    <w:p>
      <w:pPr>
        <w:pStyle w:val="15"/>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5"/>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文件的认可。</w:t>
      </w:r>
    </w:p>
    <w:p>
      <w:pPr>
        <w:pStyle w:val="15"/>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文件中的全部内容，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文件的全部内容。供应商确认的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响应文件的任何条款和内容。</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文件中所要求的文件。</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eastAsia="宋体"/>
          <w:color w:val="FF0000"/>
          <w:sz w:val="21"/>
          <w:szCs w:val="21"/>
          <w:lang w:eastAsia="zh-CN"/>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响应文件中。</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响应文件人进行签字并加盖公章，否则视为无效的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响应文件进行修改。</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响应文件的递交、密封和标记</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响应文件的日期及时间</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11</w:t>
      </w:r>
      <w:r>
        <w:rPr>
          <w:rFonts w:ascii="Times New Roman" w:eastAsia="Times New Roman" w:cs="Times New Roman"/>
          <w:b/>
          <w:bCs/>
          <w:color w:val="FF0000"/>
          <w:sz w:val="21"/>
          <w:szCs w:val="21"/>
        </w:rPr>
        <w:t>月</w:t>
      </w:r>
      <w:r>
        <w:rPr>
          <w:rFonts w:hint="eastAsia" w:ascii="Times New Roman" w:eastAsia="宋体" w:cs="Times New Roman"/>
          <w:b/>
          <w:bCs/>
          <w:color w:val="FF0000"/>
          <w:sz w:val="21"/>
          <w:szCs w:val="21"/>
          <w:lang w:val="en-US" w:eastAsia="zh-CN"/>
        </w:rPr>
        <w:t>16</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文件的澄清和修改，采购人可根据实际情况延长</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响应文件的修改和撤销</w:t>
      </w:r>
    </w:p>
    <w:p>
      <w:pPr>
        <w:pStyle w:val="15"/>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响应文件后可对其</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响应文件进行修改和撤销，但采购人须在提交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5"/>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lang w:eastAsia="zh-CN"/>
        </w:rPr>
        <w:t>磋商</w:t>
      </w:r>
      <w:r>
        <w:rPr>
          <w:rFonts w:hint="eastAsia" w:cs="宋体"/>
          <w:color w:val="000000"/>
        </w:rPr>
        <w:t>响应文件有下列情况之一的，应作为无效</w:t>
      </w:r>
      <w:r>
        <w:rPr>
          <w:rFonts w:hint="eastAsia" w:cs="宋体"/>
          <w:color w:val="000000"/>
          <w:lang w:eastAsia="zh-CN"/>
        </w:rPr>
        <w:t>磋商</w:t>
      </w:r>
      <w:r>
        <w:rPr>
          <w:rFonts w:hint="eastAsia" w:cs="宋体"/>
          <w:color w:val="000000"/>
        </w:rPr>
        <w:t>响应文件，不再参加评标：</w:t>
      </w:r>
    </w:p>
    <w:p>
      <w:pPr>
        <w:spacing w:line="400" w:lineRule="exact"/>
        <w:ind w:firstLine="420" w:firstLineChars="200"/>
        <w:rPr>
          <w:color w:val="000000"/>
        </w:rPr>
      </w:pPr>
      <w:r>
        <w:rPr>
          <w:color w:val="000000"/>
        </w:rPr>
        <w:t>1</w:t>
      </w:r>
      <w:r>
        <w:rPr>
          <w:rFonts w:hint="eastAsia" w:cs="宋体"/>
          <w:color w:val="000000"/>
        </w:rPr>
        <w:t>）</w:t>
      </w:r>
      <w:r>
        <w:rPr>
          <w:rFonts w:hint="eastAsia" w:cs="宋体"/>
          <w:color w:val="000000"/>
          <w:lang w:eastAsia="zh-CN"/>
        </w:rPr>
        <w:t>磋商</w:t>
      </w:r>
      <w:r>
        <w:rPr>
          <w:rFonts w:hint="eastAsia" w:cs="宋体"/>
          <w:color w:val="000000"/>
        </w:rPr>
        <w:t>响应文件未按</w:t>
      </w:r>
      <w:r>
        <w:rPr>
          <w:rFonts w:hint="eastAsia" w:cs="宋体"/>
          <w:color w:val="000000"/>
          <w:lang w:eastAsia="zh-CN"/>
        </w:rPr>
        <w:t>磋商</w:t>
      </w:r>
      <w:r>
        <w:rPr>
          <w:rFonts w:hint="eastAsia" w:cs="宋体"/>
          <w:color w:val="000000"/>
        </w:rPr>
        <w:t>文件要求签署、盖章的。</w:t>
      </w:r>
    </w:p>
    <w:p>
      <w:pPr>
        <w:spacing w:line="400" w:lineRule="exact"/>
        <w:ind w:firstLine="420" w:firstLineChars="200"/>
        <w:rPr>
          <w:color w:val="000000"/>
        </w:rPr>
      </w:pPr>
      <w:r>
        <w:rPr>
          <w:color w:val="000000"/>
        </w:rPr>
        <w:t>2</w:t>
      </w:r>
      <w:r>
        <w:rPr>
          <w:rFonts w:hint="eastAsia" w:cs="宋体"/>
          <w:color w:val="000000"/>
        </w:rPr>
        <w:t>）</w:t>
      </w:r>
      <w:r>
        <w:rPr>
          <w:rFonts w:hint="eastAsia" w:cs="宋体"/>
          <w:color w:val="000000"/>
          <w:lang w:eastAsia="zh-CN"/>
        </w:rPr>
        <w:t>磋商</w:t>
      </w:r>
      <w:r>
        <w:rPr>
          <w:rFonts w:hint="eastAsia" w:cs="宋体"/>
          <w:color w:val="000000"/>
        </w:rPr>
        <w:t>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lang w:eastAsia="zh-CN"/>
        </w:rPr>
        <w:t>磋商</w:t>
      </w:r>
      <w:r>
        <w:rPr>
          <w:rFonts w:hint="eastAsia" w:cs="宋体"/>
          <w:color w:val="FF0000"/>
        </w:rPr>
        <w:t>响应文件载明的项目交货期限超过</w:t>
      </w:r>
      <w:r>
        <w:rPr>
          <w:rFonts w:hint="eastAsia" w:cs="宋体"/>
          <w:color w:val="FF0000"/>
          <w:lang w:eastAsia="zh-CN"/>
        </w:rPr>
        <w:t>磋商</w:t>
      </w:r>
      <w:r>
        <w:rPr>
          <w:rFonts w:hint="eastAsia" w:cs="宋体"/>
          <w:color w:val="FF0000"/>
        </w:rPr>
        <w:t>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w:t>
      </w:r>
      <w:r>
        <w:rPr>
          <w:rFonts w:hint="eastAsia" w:cs="宋体"/>
          <w:color w:val="000000"/>
          <w:lang w:eastAsia="zh-CN"/>
        </w:rPr>
        <w:t>磋商</w:t>
      </w:r>
      <w:r>
        <w:rPr>
          <w:rFonts w:hint="eastAsia" w:cs="宋体"/>
          <w:color w:val="000000"/>
        </w:rPr>
        <w:t>文件的。</w:t>
      </w:r>
    </w:p>
    <w:p>
      <w:pPr>
        <w:spacing w:line="400" w:lineRule="exact"/>
        <w:ind w:firstLine="420" w:firstLineChars="200"/>
        <w:rPr>
          <w:color w:val="000000"/>
        </w:rPr>
      </w:pPr>
      <w:r>
        <w:rPr>
          <w:rFonts w:hint="eastAsia"/>
          <w:color w:val="000000"/>
        </w:rPr>
        <w:t>5</w:t>
      </w:r>
      <w:r>
        <w:rPr>
          <w:rFonts w:hint="eastAsia" w:cs="宋体"/>
          <w:color w:val="000000"/>
        </w:rPr>
        <w:t>）法律、法规和本</w:t>
      </w:r>
      <w:r>
        <w:rPr>
          <w:rFonts w:hint="eastAsia" w:cs="宋体"/>
          <w:color w:val="000000"/>
          <w:lang w:eastAsia="zh-CN"/>
        </w:rPr>
        <w:t>磋商</w:t>
      </w:r>
      <w:r>
        <w:rPr>
          <w:rFonts w:hint="eastAsia" w:cs="宋体"/>
          <w:color w:val="000000"/>
        </w:rPr>
        <w:t>文件规定的其他无效情形。</w:t>
      </w:r>
    </w:p>
    <w:p>
      <w:pPr>
        <w:spacing w:line="400" w:lineRule="exact"/>
        <w:rPr>
          <w:rFonts w:hint="eastAsia" w:eastAsia="宋体"/>
          <w:b/>
          <w:bCs/>
          <w:color w:val="000000"/>
          <w:lang w:eastAsia="zh-CN"/>
        </w:rPr>
      </w:pPr>
      <w:r>
        <w:rPr>
          <w:b/>
          <w:bCs/>
          <w:color w:val="000000"/>
        </w:rPr>
        <w:t>16</w:t>
      </w:r>
      <w:r>
        <w:rPr>
          <w:rFonts w:hint="eastAsia" w:hAnsi="宋体" w:cs="宋体"/>
          <w:b/>
          <w:bCs/>
          <w:color w:val="000000"/>
        </w:rPr>
        <w:t>、</w:t>
      </w:r>
      <w:r>
        <w:rPr>
          <w:rFonts w:hint="eastAsia" w:hAnsi="宋体" w:cs="宋体"/>
          <w:b/>
          <w:bCs/>
          <w:color w:val="000000"/>
          <w:lang w:eastAsia="zh-CN"/>
        </w:rPr>
        <w:t>磋商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11</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16</w:t>
      </w:r>
      <w:r>
        <w:rPr>
          <w:rFonts w:ascii="Times New Roman" w:eastAsia="Times New Roman" w:cs="Times New Roman"/>
          <w:b/>
          <w:bCs/>
          <w:color w:val="FF0000"/>
          <w:sz w:val="21"/>
          <w:szCs w:val="21"/>
        </w:rPr>
        <w:t>日</w:t>
      </w:r>
      <w:r>
        <w:rPr>
          <w:rFonts w:hint="eastAsia" w:ascii="Times New Roman" w:eastAsia="宋体"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响应文件的审查</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小组对供应商的</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响应文件进行符合性审查，审查</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响应文件是否完整，是否有计算错误，文件是否恰当地签署，</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响应文件是否符合规定等内容。以确定其是否对</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文件的要求做出了实质性的响应。</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文件的实质性响应指对于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文件中明确必须满足的要求（包括资格要求、合同条款、质量保证期、不响应即为无效标的条款等），以不同方式提供符合要求的证明，即为实质性响应。</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文件的实质性响应方式指供应商可以通过有效证件复印件、权威部门出具的证明材料、书面承诺等合法形式编制在</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响应文件中作为实质性响应的方式。</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小组决定</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响应文件的响应性是基于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响应文件本身而不依靠外部的证据。</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响应文件未实质性响应本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小组将予以拒绝，供应商不得通过修改或撤销不合要求的偏离或保留而使其投标成为实质上响应的投标。</w:t>
      </w:r>
    </w:p>
    <w:p>
      <w:pPr>
        <w:pStyle w:val="15"/>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响应文件的评议</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小组。</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响应文件中所报交货期。</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w:t>
      </w:r>
      <w:r>
        <w:rPr>
          <w:rFonts w:hint="eastAsia" w:cs="宋体"/>
          <w:color w:val="000000"/>
          <w:lang w:eastAsia="zh-CN"/>
        </w:rPr>
        <w:t>磋商</w:t>
      </w:r>
      <w:r>
        <w:rPr>
          <w:rFonts w:hint="eastAsia" w:cs="宋体"/>
          <w:color w:val="000000"/>
        </w:rPr>
        <w:t>小组对供应商的报价、项目功能、实施方案、业绩、售后服务等条件进行综合评审，择优确定成交供应商。</w:t>
      </w:r>
    </w:p>
    <w:tbl>
      <w:tblPr>
        <w:tblStyle w:val="16"/>
        <w:tblW w:w="608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3"/>
        <w:gridCol w:w="1342"/>
        <w:gridCol w:w="1620"/>
        <w:gridCol w:w="5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pct"/>
            <w:gridSpan w:val="2"/>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w:t>
            </w:r>
          </w:p>
        </w:tc>
        <w:tc>
          <w:tcPr>
            <w:tcW w:w="3827" w:type="pct"/>
            <w:gridSpan w:val="3"/>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评审因素细化和量化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各投标人价格得分=最低报价（投标人的最低评审价格）÷各投标人评审价格×3</w:t>
            </w:r>
            <w:r>
              <w:rPr>
                <w:rFonts w:hint="eastAsia" w:asciiTheme="minorEastAsia" w:hAnsiTheme="minorEastAsia" w:eastAsiaTheme="minorEastAsia" w:cstheme="minorEastAsia"/>
                <w:sz w:val="24"/>
                <w:lang w:val="en-US" w:eastAsia="zh-CN"/>
              </w:rPr>
              <w:t>0（备注：评审价格以第二次为最终报价计算）</w:t>
            </w:r>
          </w:p>
          <w:p>
            <w:pPr>
              <w:rPr>
                <w:rFonts w:hint="eastAsia" w:asciiTheme="minorEastAsia" w:hAnsiTheme="minorEastAsia" w:eastAsia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01"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所投产品的技术规格（</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基本分为</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完全符合</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文件《采购需求》要求的，得基本分</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每有一项不符合的，从基本分中减4分；</w:t>
            </w:r>
          </w:p>
          <w:p>
            <w:pPr>
              <w:bidi w:val="0"/>
              <w:rPr>
                <w:rFonts w:hint="eastAsia"/>
              </w:rPr>
            </w:pPr>
            <w:r>
              <w:rPr>
                <w:rFonts w:hint="eastAsia"/>
              </w:rPr>
              <w:t>本项最高得</w:t>
            </w:r>
            <w:r>
              <w:rPr>
                <w:rFonts w:hint="eastAsia"/>
                <w:lang w:val="en-US" w:eastAsia="zh-CN"/>
              </w:rPr>
              <w:t>30</w:t>
            </w:r>
            <w:r>
              <w:rPr>
                <w:rFonts w:hint="eastAsia"/>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w:t>
            </w: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c>
          <w:tcPr>
            <w:tcW w:w="623" w:type="pct"/>
            <w:noWrap w:val="0"/>
            <w:vAlign w:val="center"/>
          </w:tcPr>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时间进度安排方案</w:t>
            </w:r>
          </w:p>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3204" w:type="pct"/>
            <w:gridSpan w:val="2"/>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对时间进度安排的合理性、可行性进行评价。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分）：进度安排合理得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分；进度安排较合理得1分;进度安排不合理得0分。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可行性（1分）：进度安排可行得1分；进度安排不可行得0分。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未提供的得0分</w:t>
            </w:r>
            <w:r>
              <w:rPr>
                <w:rFonts w:hint="eastAsia" w:asciiTheme="minorEastAsia" w:hAnsiTheme="minorEastAsia" w:eastAsiaTheme="minorEastAsia" w:cstheme="minorEastAsia"/>
                <w:kern w:val="0"/>
                <w:sz w:val="24"/>
              </w:rPr>
              <w:t>。</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安全保障方案（</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pPr>
              <w:jc w:val="left"/>
              <w:rPr>
                <w:rFonts w:hint="eastAsia" w:asciiTheme="minorEastAsia" w:hAnsiTheme="minorEastAsia" w:eastAsiaTheme="minorEastAsia" w:cstheme="minorEastAsia"/>
                <w:kern w:val="0"/>
                <w:sz w:val="24"/>
              </w:rPr>
            </w:pP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针对性(</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分)：针对性强得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分）：切实可行得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分；较切实可行得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1分；可行性欠缺得0分；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项目测试方案</w:t>
            </w:r>
          </w:p>
          <w:p>
            <w:pPr>
              <w:spacing w:line="240" w:lineRule="atLeast"/>
              <w:ind w:right="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对方案的针对性、内容完整性、规范性进行评价。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针对性（2分）</w:t>
            </w:r>
            <w:r>
              <w:rPr>
                <w:rFonts w:hint="eastAsia" w:asciiTheme="minorEastAsia" w:hAnsiTheme="minorEastAsia" w:eastAsiaTheme="minorEastAsia" w:cstheme="minorEastAsia"/>
                <w:sz w:val="24"/>
              </w:rPr>
              <w:t>针对性强得2分；针对性较强得1分；针对性不强得0分。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内容完整性（1分）：内容完整得1分；内容不完整得0分。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规范性（2分）：符合规范得2分；不符合规范得0分。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restart"/>
            <w:noWrap w:val="0"/>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572"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售后服务及技术培训方案（</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623"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分)</w:t>
            </w: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24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年及以下，不得分；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每多一年，得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rPr>
                <w:rFonts w:hint="eastAsia" w:asciiTheme="minorEastAsia" w:hAnsiTheme="minorEastAsia" w:eastAsiaTheme="minorEastAsia" w:cstheme="minorEastAsia"/>
                <w:sz w:val="24"/>
              </w:rPr>
            </w:pP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免费质保期内服务方案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p>
        </w:tc>
        <w:tc>
          <w:tcPr>
            <w:tcW w:w="752" w:type="pct"/>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免费质保期外服务方案</w:t>
            </w:r>
          </w:p>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内容的完整性（3分）：</w:t>
            </w:r>
            <w:r>
              <w:rPr>
                <w:rFonts w:hint="eastAsia" w:asciiTheme="minorEastAsia" w:hAnsiTheme="minorEastAsia" w:eastAsiaTheme="minorEastAsia" w:cstheme="minorEastAsia"/>
                <w:sz w:val="24"/>
              </w:rPr>
              <w:t>内容完整得3分；内容较完整得1-2分；内容不完整得0分；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可行性（2分）：</w:t>
            </w:r>
            <w:r>
              <w:rPr>
                <w:rFonts w:hint="eastAsia" w:asciiTheme="minorEastAsia" w:hAnsiTheme="minorEastAsia" w:eastAsiaTheme="minorEastAsia" w:cstheme="minorEastAsia"/>
                <w:sz w:val="24"/>
              </w:rPr>
              <w:t>切实可行得2分；较切实可行得1分；可行性欠缺得0分；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kern w:val="0"/>
                <w:sz w:val="24"/>
              </w:rPr>
            </w:pPr>
          </w:p>
        </w:tc>
        <w:tc>
          <w:tcPr>
            <w:tcW w:w="623" w:type="pct"/>
            <w:noWrap w:val="0"/>
            <w:vAlign w:val="center"/>
          </w:tcPr>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技术培训方案</w:t>
            </w:r>
          </w:p>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（8分）</w:t>
            </w:r>
          </w:p>
        </w:tc>
        <w:tc>
          <w:tcPr>
            <w:tcW w:w="3204" w:type="pct"/>
            <w:gridSpan w:val="2"/>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lang w:eastAsia="zh-CN"/>
        </w:rPr>
        <w:t>磋商</w:t>
      </w:r>
      <w:r>
        <w:rPr>
          <w:rFonts w:hint="eastAsia" w:cs="宋体"/>
        </w:rPr>
        <w:t>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w:t>
      </w:r>
      <w:r>
        <w:rPr>
          <w:rFonts w:hint="eastAsia" w:cs="宋体"/>
          <w:b/>
          <w:bCs/>
          <w:color w:val="000000"/>
          <w:lang w:eastAsia="zh-CN"/>
        </w:rPr>
        <w:t>磋商</w:t>
      </w:r>
      <w:r>
        <w:rPr>
          <w:rFonts w:hint="eastAsia" w:cs="宋体"/>
          <w:b/>
          <w:bCs/>
          <w:color w:val="000000"/>
        </w:rPr>
        <w:t>响应文件的澄清</w:t>
      </w:r>
    </w:p>
    <w:p>
      <w:pPr>
        <w:pStyle w:val="9"/>
        <w:spacing w:line="400" w:lineRule="exact"/>
        <w:rPr>
          <w:rFonts w:ascii="Times New Roman" w:hAnsi="Times New Roman" w:cs="Times New Roman"/>
          <w:color w:val="000000"/>
        </w:rPr>
      </w:pPr>
      <w:r>
        <w:rPr>
          <w:rFonts w:hint="eastAsia" w:ascii="Times New Roman" w:hAnsi="宋体"/>
          <w:color w:val="000000"/>
        </w:rPr>
        <w:t>为有助于</w:t>
      </w:r>
      <w:r>
        <w:rPr>
          <w:rFonts w:hint="eastAsia" w:ascii="Times New Roman" w:hAnsi="宋体"/>
          <w:color w:val="000000"/>
          <w:lang w:eastAsia="zh-CN"/>
        </w:rPr>
        <w:t>磋商</w:t>
      </w:r>
      <w:r>
        <w:rPr>
          <w:rFonts w:hint="eastAsia" w:ascii="Times New Roman" w:hAnsi="宋体"/>
          <w:color w:val="000000"/>
        </w:rPr>
        <w:t>响应文件的审查，采购人有权要求供应商以书面形式对其</w:t>
      </w:r>
      <w:r>
        <w:rPr>
          <w:rFonts w:hint="eastAsia" w:ascii="Times New Roman" w:hAnsi="宋体"/>
          <w:color w:val="000000"/>
          <w:lang w:eastAsia="zh-CN"/>
        </w:rPr>
        <w:t>磋商</w:t>
      </w:r>
      <w:r>
        <w:rPr>
          <w:rFonts w:hint="eastAsia" w:ascii="Times New Roman" w:hAnsi="宋体"/>
          <w:color w:val="000000"/>
        </w:rPr>
        <w:t>响应文件进行澄清。</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9"/>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w:t>
      </w:r>
      <w:r>
        <w:rPr>
          <w:rFonts w:hint="eastAsia" w:ascii="Times New Roman" w:hAnsi="宋体"/>
          <w:color w:val="000000"/>
          <w:lang w:eastAsia="zh-CN"/>
        </w:rPr>
        <w:t>磋商</w:t>
      </w:r>
      <w:r>
        <w:rPr>
          <w:rFonts w:hint="eastAsia" w:ascii="Times New Roman" w:hAnsi="宋体"/>
          <w:color w:val="000000"/>
        </w:rPr>
        <w:t>文件有效期满前，采购人将书面通知成交供应商其投标被接受。</w:t>
      </w:r>
    </w:p>
    <w:p>
      <w:pPr>
        <w:pStyle w:val="9"/>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9"/>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pStyle w:val="3"/>
        <w:keepNext/>
        <w:keepLines/>
        <w:pageBreakBefore w:val="0"/>
        <w:widowControl w:val="0"/>
        <w:kinsoku/>
        <w:wordWrap/>
        <w:overflowPunct/>
        <w:topLinePunct w:val="0"/>
        <w:autoSpaceDE/>
        <w:autoSpaceDN/>
        <w:bidi w:val="0"/>
        <w:adjustRightInd/>
        <w:snapToGrid w:val="0"/>
        <w:spacing w:before="120" w:beforeLines="0" w:after="157" w:afterLines="50" w:line="240" w:lineRule="auto"/>
        <w:ind w:left="0" w:leftChars="0" w:right="0" w:rightChars="0" w:firstLine="0" w:firstLineChars="0"/>
        <w:jc w:val="center"/>
        <w:textAlignment w:val="auto"/>
        <w:outlineLvl w:val="0"/>
        <w:rPr>
          <w:rFonts w:hint="eastAsia" w:ascii="PMingLiU" w:hAnsi="PMingLiU" w:eastAsia="PMingLiU" w:cs="PMingLiU"/>
          <w:color w:val="auto"/>
          <w:sz w:val="32"/>
          <w:szCs w:val="32"/>
        </w:rPr>
      </w:pPr>
      <w:r>
        <w:rPr>
          <w:rFonts w:hint="eastAsia" w:ascii="PMingLiU" w:hAnsi="PMingLiU" w:eastAsia="PMingLiU" w:cs="PMingLiU"/>
          <w:color w:val="auto"/>
          <w:sz w:val="32"/>
          <w:szCs w:val="32"/>
          <w:lang w:eastAsia="zh-CN"/>
        </w:rPr>
        <w:t>配置</w:t>
      </w:r>
      <w:r>
        <w:rPr>
          <w:rFonts w:hint="eastAsia" w:ascii="PMingLiU" w:hAnsi="PMingLiU" w:eastAsia="PMingLiU" w:cs="PMingLiU"/>
          <w:color w:val="auto"/>
          <w:sz w:val="32"/>
          <w:szCs w:val="32"/>
        </w:rPr>
        <w:t>清单</w:t>
      </w:r>
    </w:p>
    <w:p>
      <w:pPr>
        <w:rPr>
          <w:rFonts w:hint="default" w:eastAsia="宋体"/>
          <w:sz w:val="32"/>
          <w:szCs w:val="32"/>
          <w:lang w:val="en-US" w:eastAsia="zh-CN"/>
        </w:rPr>
      </w:pPr>
      <w:r>
        <w:rPr>
          <w:rFonts w:hint="eastAsia"/>
          <w:b/>
          <w:bCs/>
          <w:sz w:val="32"/>
          <w:szCs w:val="32"/>
          <w:lang w:eastAsia="zh-CN"/>
        </w:rPr>
        <w:t>标段</w:t>
      </w:r>
      <w:r>
        <w:rPr>
          <w:rFonts w:hint="eastAsia"/>
          <w:b/>
          <w:bCs/>
          <w:sz w:val="32"/>
          <w:szCs w:val="32"/>
          <w:lang w:val="en-US" w:eastAsia="zh-CN"/>
        </w:rPr>
        <w:t>1</w:t>
      </w:r>
      <w:r>
        <w:rPr>
          <w:rFonts w:hint="eastAsia"/>
          <w:sz w:val="32"/>
          <w:szCs w:val="32"/>
          <w:lang w:val="en-US" w:eastAsia="zh-CN"/>
        </w:rPr>
        <w:t>：</w:t>
      </w:r>
    </w:p>
    <w:tbl>
      <w:tblPr>
        <w:tblStyle w:val="1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8"/>
        <w:gridCol w:w="3180"/>
        <w:gridCol w:w="1908"/>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分项名称</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89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凝胶体位垫（1套）</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r>
              <w:rPr>
                <w:rFonts w:hint="eastAsia" w:ascii="宋体" w:hAnsi="宋体" w:eastAsia="宋体" w:cs="宋体"/>
                <w:i w:val="0"/>
                <w:iCs w:val="0"/>
                <w:color w:val="000000"/>
                <w:sz w:val="22"/>
                <w:szCs w:val="22"/>
                <w:u w:val="none"/>
                <w:lang w:eastAsia="zh-CN"/>
              </w:rPr>
              <w:t>含各体位</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手术床手托架</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手术器械托盘</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PMingLiU" w:hAnsi="PMingLiU" w:eastAsia="宋体" w:cs="PMingLiU"/>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手术无影灯</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LED</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PMingLiU" w:hAnsi="PMingLiU" w:eastAsia="PMingLiU" w:cs="PMingLiU"/>
                <w:i w:val="0"/>
                <w:color w:val="000000"/>
                <w:sz w:val="22"/>
                <w:szCs w:val="22"/>
                <w:u w:val="none"/>
              </w:rPr>
            </w:pP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94000</w:t>
            </w:r>
          </w:p>
        </w:tc>
      </w:tr>
    </w:tbl>
    <w:p>
      <w:pPr>
        <w:jc w:val="left"/>
        <w:rPr>
          <w:rFonts w:hint="default"/>
          <w:b/>
          <w:bCs/>
          <w:sz w:val="32"/>
          <w:szCs w:val="32"/>
          <w:lang w:val="en-US" w:eastAsia="zh-CN"/>
        </w:rPr>
      </w:pPr>
      <w:r>
        <w:rPr>
          <w:rFonts w:hint="eastAsia"/>
          <w:b/>
          <w:bCs/>
          <w:sz w:val="32"/>
          <w:szCs w:val="32"/>
          <w:lang w:val="en-US" w:eastAsia="zh-CN"/>
        </w:rPr>
        <w:t>标段2</w:t>
      </w:r>
    </w:p>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标段2：</w:t>
      </w:r>
    </w:p>
    <w:tbl>
      <w:tblPr>
        <w:tblStyle w:val="16"/>
        <w:tblW w:w="83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0"/>
        <w:gridCol w:w="2002"/>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分项名称</w:t>
            </w: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数量</w:t>
            </w:r>
          </w:p>
        </w:tc>
        <w:tc>
          <w:tcPr>
            <w:tcW w:w="2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可视喉镜</w:t>
            </w: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bookmarkStart w:id="0" w:name="_GoBack"/>
            <w:bookmarkEnd w:id="0"/>
            <w:r>
              <w:rPr>
                <w:rFonts w:hint="eastAsia" w:ascii="宋体" w:hAnsi="宋体" w:cs="宋体"/>
                <w:i w:val="0"/>
                <w:iCs w:val="0"/>
                <w:color w:val="000000"/>
                <w:kern w:val="0"/>
                <w:sz w:val="22"/>
                <w:szCs w:val="22"/>
                <w:u w:val="none"/>
                <w:lang w:val="en-US" w:eastAsia="zh-CN" w:bidi="ar"/>
              </w:rPr>
              <w:t>30000</w:t>
            </w:r>
          </w:p>
        </w:tc>
      </w:tr>
    </w:tbl>
    <w:p>
      <w:pPr>
        <w:jc w:val="left"/>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参数要求：</w:t>
      </w:r>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PMingLiU" w:hAnsi="PMingLiU" w:eastAsia="PMingLiU" w:cs="PMingLiU"/>
          <w:b/>
          <w:color w:val="auto"/>
          <w:kern w:val="2"/>
          <w:sz w:val="24"/>
          <w:szCs w:val="24"/>
          <w:lang w:val="en-US" w:eastAsia="zh-CN" w:bidi="ar-SA"/>
        </w:rPr>
      </w:pPr>
      <w:r>
        <w:rPr>
          <w:rFonts w:hint="eastAsia" w:ascii="PMingLiU" w:hAnsi="PMingLiU" w:eastAsia="PMingLiU" w:cs="PMingLiU"/>
          <w:b/>
          <w:color w:val="auto"/>
          <w:kern w:val="2"/>
          <w:sz w:val="24"/>
          <w:szCs w:val="24"/>
          <w:lang w:val="en-US" w:eastAsia="zh-CN" w:bidi="ar-SA"/>
        </w:rPr>
        <w:t>标段1：</w:t>
      </w:r>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宋体" w:hAnsi="宋体" w:cs="宋体"/>
          <w:i w:val="0"/>
          <w:iCs w:val="0"/>
          <w:color w:val="000000"/>
          <w:kern w:val="0"/>
          <w:sz w:val="22"/>
          <w:szCs w:val="22"/>
          <w:u w:val="none"/>
          <w:lang w:val="en-US" w:eastAsia="zh-CN" w:bidi="ar"/>
        </w:rPr>
      </w:pPr>
      <w:r>
        <w:rPr>
          <w:rFonts w:hint="eastAsia" w:ascii="PMingLiU" w:hAnsi="PMingLiU" w:eastAsia="PMingLiU" w:cs="PMingLiU"/>
          <w:b/>
          <w:color w:val="auto"/>
          <w:kern w:val="2"/>
          <w:sz w:val="24"/>
          <w:szCs w:val="24"/>
          <w:lang w:val="en-US" w:eastAsia="zh-CN" w:bidi="ar-SA"/>
        </w:rPr>
        <w:t xml:space="preserve">一 </w:t>
      </w:r>
      <w:r>
        <w:rPr>
          <w:rFonts w:hint="eastAsia" w:ascii="宋体" w:hAnsi="宋体" w:cs="宋体"/>
          <w:i w:val="0"/>
          <w:iCs w:val="0"/>
          <w:color w:val="000000"/>
          <w:kern w:val="0"/>
          <w:sz w:val="22"/>
          <w:szCs w:val="22"/>
          <w:u w:val="none"/>
          <w:lang w:val="en-US" w:eastAsia="zh-CN" w:bidi="ar"/>
        </w:rPr>
        <w:t>手术无影灯</w:t>
      </w:r>
    </w:p>
    <w:p>
      <w:pPr>
        <w:spacing w:line="480" w:lineRule="auto"/>
        <w:ind w:firstLine="444" w:firstLineChars="202"/>
        <w:rPr>
          <w:rFonts w:ascii="仿宋" w:hAnsi="仿宋" w:eastAsia="仿宋"/>
          <w:sz w:val="24"/>
          <w:szCs w:val="24"/>
        </w:rPr>
      </w:pPr>
      <w:r>
        <w:rPr>
          <w:rFonts w:hint="eastAsia" w:hAnsi="宋体" w:cs="宋体"/>
          <w:i w:val="0"/>
          <w:iCs w:val="0"/>
          <w:color w:val="000000"/>
          <w:kern w:val="0"/>
          <w:sz w:val="22"/>
          <w:szCs w:val="22"/>
          <w:u w:val="none"/>
          <w:lang w:val="en-US" w:eastAsia="zh-CN" w:bidi="ar"/>
        </w:rPr>
        <w:t xml:space="preserve"> </w:t>
      </w:r>
      <w:r>
        <w:rPr>
          <w:rFonts w:hint="eastAsia" w:ascii="仿宋" w:hAnsi="仿宋" w:eastAsia="仿宋"/>
          <w:sz w:val="24"/>
          <w:szCs w:val="24"/>
        </w:rPr>
        <w:t>1、全封闭流线型的灯头设计，符合空气动力学的设计原理，</w:t>
      </w:r>
      <w:r>
        <w:rPr>
          <w:rFonts w:hint="eastAsia" w:ascii="仿宋" w:hAnsi="仿宋" w:eastAsia="仿宋"/>
          <w:sz w:val="24"/>
          <w:szCs w:val="24"/>
          <w:lang w:val="en-US" w:eastAsia="zh-CN"/>
        </w:rPr>
        <w:t>灯头中部镂空设计利于层流气体流通</w:t>
      </w:r>
      <w:r>
        <w:rPr>
          <w:rFonts w:hint="eastAsia" w:ascii="仿宋" w:hAnsi="仿宋" w:eastAsia="仿宋"/>
          <w:sz w:val="24"/>
          <w:szCs w:val="24"/>
        </w:rPr>
        <w:t>（提供实物图片）。</w:t>
      </w:r>
    </w:p>
    <w:p>
      <w:pPr>
        <w:spacing w:line="480" w:lineRule="auto"/>
        <w:ind w:firstLine="484" w:firstLineChars="202"/>
        <w:rPr>
          <w:rFonts w:ascii="仿宋" w:hAnsi="仿宋" w:eastAsia="仿宋"/>
          <w:sz w:val="24"/>
          <w:szCs w:val="24"/>
        </w:rPr>
      </w:pPr>
      <w:r>
        <w:rPr>
          <w:rFonts w:hint="eastAsia" w:ascii="仿宋" w:hAnsi="仿宋" w:eastAsia="仿宋"/>
          <w:sz w:val="24"/>
          <w:szCs w:val="24"/>
        </w:rPr>
        <w:t>2、采用进口医用级LED冷光源，光谱中没有紫外线和红外线，既没有热量也没有辐射，医生头部和伤口区域几乎无温升。</w:t>
      </w:r>
    </w:p>
    <w:p>
      <w:pPr>
        <w:spacing w:line="480" w:lineRule="auto"/>
        <w:ind w:firstLine="484" w:firstLineChars="202"/>
        <w:rPr>
          <w:rFonts w:ascii="仿宋" w:hAnsi="仿宋" w:eastAsia="仿宋"/>
          <w:sz w:val="24"/>
          <w:szCs w:val="24"/>
        </w:rPr>
      </w:pPr>
      <w:r>
        <w:rPr>
          <w:rFonts w:hint="eastAsia" w:ascii="仿宋" w:hAnsi="仿宋" w:eastAsia="仿宋"/>
          <w:sz w:val="24"/>
          <w:szCs w:val="24"/>
        </w:rPr>
        <w:t>3、子母灯， 母灯灯头直径≥700mm，子灯灯头直径≥500mm，母灯LED灯珠数量≥</w:t>
      </w:r>
      <w:r>
        <w:rPr>
          <w:rFonts w:hint="eastAsia" w:ascii="仿宋" w:hAnsi="仿宋" w:eastAsia="仿宋"/>
          <w:sz w:val="24"/>
          <w:szCs w:val="24"/>
          <w:lang w:val="en-US" w:eastAsia="zh-CN"/>
        </w:rPr>
        <w:t>30</w:t>
      </w:r>
      <w:r>
        <w:rPr>
          <w:rFonts w:hint="eastAsia" w:ascii="仿宋" w:hAnsi="仿宋" w:eastAsia="仿宋"/>
          <w:sz w:val="24"/>
          <w:szCs w:val="24"/>
        </w:rPr>
        <w:t>个，子灯LED灯珠数量≥</w:t>
      </w:r>
      <w:r>
        <w:rPr>
          <w:rFonts w:hint="eastAsia" w:ascii="仿宋" w:hAnsi="仿宋" w:eastAsia="仿宋"/>
          <w:sz w:val="24"/>
          <w:szCs w:val="24"/>
          <w:lang w:val="en-US" w:eastAsia="zh-CN"/>
        </w:rPr>
        <w:t>21</w:t>
      </w:r>
      <w:r>
        <w:rPr>
          <w:rFonts w:hint="eastAsia" w:ascii="仿宋" w:hAnsi="仿宋" w:eastAsia="仿宋"/>
          <w:sz w:val="24"/>
          <w:szCs w:val="24"/>
        </w:rPr>
        <w:t>个（提供实物图片）</w:t>
      </w:r>
    </w:p>
    <w:p>
      <w:pPr>
        <w:spacing w:line="480" w:lineRule="auto"/>
        <w:ind w:firstLine="484" w:firstLineChars="202"/>
        <w:rPr>
          <w:rFonts w:ascii="仿宋" w:hAnsi="仿宋" w:eastAsia="仿宋"/>
          <w:sz w:val="24"/>
          <w:szCs w:val="24"/>
        </w:rPr>
      </w:pPr>
      <w:r>
        <w:rPr>
          <w:rFonts w:hint="eastAsia" w:ascii="仿宋" w:hAnsi="仿宋" w:eastAsia="仿宋"/>
          <w:sz w:val="24"/>
          <w:szCs w:val="24"/>
        </w:rPr>
        <w:t>4、控制面板上配有腔镜、正常、深腔、浅表四种一键控制模式，满足医院对不同手术照明的需求（提供实物图片）。</w:t>
      </w:r>
    </w:p>
    <w:p>
      <w:pPr>
        <w:spacing w:line="480" w:lineRule="auto"/>
        <w:ind w:firstLine="484" w:firstLineChars="202"/>
        <w:rPr>
          <w:rFonts w:ascii="仿宋" w:hAnsi="仿宋" w:eastAsia="仿宋"/>
          <w:sz w:val="24"/>
          <w:szCs w:val="24"/>
        </w:rPr>
      </w:pPr>
      <w:r>
        <w:rPr>
          <w:rFonts w:hint="eastAsia" w:ascii="仿宋" w:hAnsi="仿宋" w:eastAsia="仿宋"/>
          <w:sz w:val="24"/>
          <w:szCs w:val="24"/>
        </w:rPr>
        <w:t>5、采用配置轻巧的平衡臂、方形旋转臂悬挂系统。六组关节联动、移动轻巧、定位稳定。360度的全方位设计。可满足手术中不同高度和角度的需要。</w:t>
      </w:r>
    </w:p>
    <w:p>
      <w:pPr>
        <w:spacing w:line="480" w:lineRule="auto"/>
        <w:ind w:firstLine="484" w:firstLineChars="202"/>
        <w:rPr>
          <w:rFonts w:ascii="仿宋" w:hAnsi="仿宋" w:eastAsia="仿宋"/>
          <w:sz w:val="24"/>
          <w:szCs w:val="24"/>
        </w:rPr>
      </w:pPr>
      <w:r>
        <w:rPr>
          <w:rFonts w:hint="eastAsia" w:ascii="仿宋" w:hAnsi="仿宋" w:eastAsia="仿宋"/>
          <w:sz w:val="24"/>
          <w:szCs w:val="24"/>
        </w:rPr>
        <w:t>6、灯壳外罩采用铝合金材质，宜于散热，且表面采用环保粉沫喷塑处理，粉沫通过欧盟ROHS检测（提供专业检测机构出具的检测报告）。</w:t>
      </w:r>
    </w:p>
    <w:p>
      <w:pPr>
        <w:spacing w:line="480" w:lineRule="auto"/>
        <w:ind w:firstLine="484" w:firstLineChars="202"/>
        <w:rPr>
          <w:rFonts w:ascii="仿宋" w:hAnsi="仿宋" w:eastAsia="仿宋"/>
          <w:sz w:val="24"/>
          <w:szCs w:val="24"/>
        </w:rPr>
      </w:pPr>
      <w:r>
        <w:rPr>
          <w:rFonts w:hint="eastAsia" w:ascii="仿宋" w:hAnsi="仿宋" w:eastAsia="仿宋"/>
          <w:sz w:val="24"/>
          <w:szCs w:val="24"/>
        </w:rPr>
        <w:t>7、电子调节光斑直径（非手动机械式调节）。</w:t>
      </w:r>
    </w:p>
    <w:p>
      <w:pPr>
        <w:spacing w:line="480" w:lineRule="auto"/>
        <w:ind w:firstLine="484" w:firstLineChars="202"/>
        <w:rPr>
          <w:rFonts w:ascii="仿宋" w:hAnsi="仿宋" w:eastAsia="仿宋"/>
          <w:sz w:val="24"/>
          <w:szCs w:val="24"/>
        </w:rPr>
      </w:pPr>
      <w:r>
        <w:rPr>
          <w:rFonts w:hint="eastAsia" w:ascii="仿宋" w:hAnsi="仿宋" w:eastAsia="仿宋"/>
          <w:sz w:val="24"/>
          <w:szCs w:val="24"/>
        </w:rPr>
        <w:t>8、照度12档调节。</w:t>
      </w:r>
    </w:p>
    <w:p>
      <w:pPr>
        <w:spacing w:line="480" w:lineRule="auto"/>
        <w:ind w:firstLine="484" w:firstLineChars="202"/>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、母灯最大照度≤160000Lux，子灯最大照度≥120000</w:t>
      </w:r>
      <w:r>
        <w:rPr>
          <w:sz w:val="24"/>
          <w:szCs w:val="24"/>
        </w:rPr>
        <w:t xml:space="preserve"> </w:t>
      </w:r>
      <w:r>
        <w:rPr>
          <w:rFonts w:ascii="仿宋" w:hAnsi="仿宋" w:eastAsia="仿宋"/>
          <w:sz w:val="24"/>
          <w:szCs w:val="24"/>
        </w:rPr>
        <w:t>Lux</w:t>
      </w:r>
    </w:p>
    <w:p>
      <w:pPr>
        <w:spacing w:line="480" w:lineRule="auto"/>
        <w:ind w:firstLine="484" w:firstLineChars="202"/>
        <w:rPr>
          <w:rFonts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、灯泡使用寿命≥50000小时</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1</w:t>
      </w:r>
      <w:r>
        <w:rPr>
          <w:rFonts w:hint="eastAsia" w:ascii="仿宋" w:hAnsi="仿宋" w:eastAsia="仿宋"/>
          <w:sz w:val="24"/>
          <w:szCs w:val="24"/>
        </w:rPr>
        <w:t>、光斑直径：150-350mm</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、显色指数：≥9</w:t>
      </w:r>
      <w:r>
        <w:rPr>
          <w:rFonts w:hint="eastAsia" w:ascii="仿宋" w:hAnsi="仿宋" w:eastAsia="仿宋"/>
          <w:sz w:val="24"/>
          <w:szCs w:val="24"/>
          <w:lang w:val="en-US" w:eastAsia="zh-CN"/>
        </w:rPr>
        <w:t>0</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、照明深度：≥1200mm</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、中置消毒手柄采用PPSU材料，耐受高温高压蒸汽灭菌（≤160℃，提供权威机构证明材料）</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5</w:t>
      </w:r>
      <w:r>
        <w:rPr>
          <w:rFonts w:hint="eastAsia" w:ascii="仿宋" w:hAnsi="仿宋" w:eastAsia="仿宋"/>
          <w:sz w:val="24"/>
          <w:szCs w:val="24"/>
        </w:rPr>
        <w:t>、灯盘面采用透明、清澈的PMMA高硬度材料，透明度极佳，易擦洗，耐酸碱腐蚀。</w:t>
      </w:r>
    </w:p>
    <w:p>
      <w:pPr>
        <w:spacing w:line="480" w:lineRule="auto"/>
        <w:ind w:firstLine="484" w:firstLineChars="202"/>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、LED手术无影灯通过ISO13485、CE、FDA认证</w:t>
      </w:r>
    </w:p>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default" w:ascii="宋体" w:hAnsi="宋体" w:cs="宋体"/>
          <w:i w:val="0"/>
          <w:iCs w:val="0"/>
          <w:color w:val="000000"/>
          <w:kern w:val="0"/>
          <w:sz w:val="22"/>
          <w:szCs w:val="22"/>
          <w:u w:val="none"/>
          <w:lang w:val="en-US" w:eastAsia="zh-CN" w:bidi="ar"/>
        </w:rPr>
      </w:pPr>
    </w:p>
    <w:p>
      <w:pPr>
        <w:rPr>
          <w:rFonts w:asciiTheme="minorEastAsia" w:hAnsiTheme="minorEastAsia" w:eastAsiaTheme="minorEastAsia"/>
          <w:sz w:val="21"/>
          <w:szCs w:val="21"/>
        </w:rPr>
      </w:pPr>
      <w:r>
        <w:rPr>
          <w:rFonts w:hint="eastAsia" w:ascii="PMingLiU" w:hAnsi="PMingLiU" w:eastAsia="宋体" w:cs="PMingLiU"/>
          <w:i w:val="0"/>
          <w:color w:val="000000"/>
          <w:kern w:val="0"/>
          <w:sz w:val="22"/>
          <w:szCs w:val="22"/>
          <w:u w:val="none"/>
          <w:lang w:val="en-US" w:eastAsia="zh-CN" w:bidi="ar"/>
        </w:rPr>
        <w:t>二、</w:t>
      </w:r>
      <w:r>
        <w:rPr>
          <w:rFonts w:hint="eastAsia" w:ascii="PMingLiU" w:hAnsi="PMingLiU" w:eastAsia="PMingLiU" w:cs="PMingLiU"/>
          <w:i w:val="0"/>
          <w:color w:val="000000"/>
          <w:kern w:val="0"/>
          <w:sz w:val="22"/>
          <w:szCs w:val="22"/>
          <w:u w:val="none"/>
          <w:lang w:val="en-US" w:eastAsia="zh-CN" w:bidi="ar"/>
        </w:rPr>
        <w:t xml:space="preserve"> 凝胶体位垫</w:t>
      </w:r>
    </w:p>
    <w:p>
      <w:pPr>
        <w:spacing w:line="360" w:lineRule="auto"/>
        <w:rPr>
          <w:rFonts w:hint="eastAsia" w:ascii="宋体" w:hAnsi="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eastAsia="zh-CN"/>
        </w:rPr>
        <w:t>材质为凝胶</w:t>
      </w:r>
      <w:r>
        <w:rPr>
          <w:rFonts w:hint="eastAsia" w:ascii="宋体" w:hAnsi="宋体" w:cs="宋体"/>
          <w:b w:val="0"/>
          <w:bCs w:val="0"/>
          <w:sz w:val="21"/>
          <w:szCs w:val="21"/>
          <w:lang w:val="en-US" w:eastAsia="zh-CN"/>
        </w:rPr>
        <w:t>（高分子）</w:t>
      </w:r>
    </w:p>
    <w:p>
      <w:pPr>
        <w:pStyle w:val="2"/>
        <w:numPr>
          <w:ilvl w:val="0"/>
          <w:numId w:val="3"/>
        </w:numPr>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包括以下体位:</w:t>
      </w:r>
    </w:p>
    <w:p>
      <w:pPr>
        <w:pStyle w:val="2"/>
        <w:numPr>
          <w:ilvl w:val="0"/>
          <w:numId w:val="0"/>
        </w:numPr>
        <w:ind w:leftChars="0"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lang w:val="en-US" w:eastAsia="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eastAsia" w:ascii="宋体" w:hAnsi="宋体" w:eastAsia="仿宋_GB2312"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体位</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规格</w:t>
            </w:r>
          </w:p>
        </w:tc>
        <w:tc>
          <w:tcPr>
            <w:tcW w:w="2952" w:type="dxa"/>
          </w:tcPr>
          <w:p>
            <w:pPr>
              <w:pStyle w:val="2"/>
              <w:numPr>
                <w:ilvl w:val="0"/>
                <w:numId w:val="0"/>
              </w:numPr>
              <w:ind w:right="-609" w:rightChars="0"/>
              <w:rPr>
                <w:rFonts w:hint="eastAsia" w:ascii="宋体" w:hAnsi="宋体" w:eastAsia="仿宋_GB2312"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侧卧位</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一套</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俯卧位</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一套</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甲状腺手术体位</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一套</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头围</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长方形体位垫</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50*40*1.5CM</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足跟垫</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约束带</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60*14*1</w:t>
            </w: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p>
        </w:tc>
        <w:tc>
          <w:tcPr>
            <w:tcW w:w="2952" w:type="dxa"/>
          </w:tcPr>
          <w:p>
            <w:pPr>
              <w:pStyle w:val="2"/>
              <w:numPr>
                <w:ilvl w:val="0"/>
                <w:numId w:val="0"/>
              </w:numPr>
              <w:ind w:right="-609" w:rightChars="0"/>
              <w:rPr>
                <w:rFonts w:hint="default" w:ascii="宋体" w:hAnsi="宋体" w:cs="宋体"/>
                <w:b w:val="0"/>
                <w:bCs w:val="0"/>
                <w:sz w:val="21"/>
                <w:szCs w:val="21"/>
                <w:vertAlign w:val="baseline"/>
                <w:lang w:val="en-US" w:eastAsia="zh-CN"/>
              </w:rPr>
            </w:pPr>
          </w:p>
        </w:tc>
      </w:tr>
    </w:tbl>
    <w:p>
      <w:pPr>
        <w:pStyle w:val="2"/>
        <w:numPr>
          <w:ilvl w:val="0"/>
          <w:numId w:val="0"/>
        </w:numPr>
        <w:ind w:leftChars="0" w:right="-609" w:right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三、手术床手托架、器械托盘（铲式）</w:t>
      </w:r>
    </w:p>
    <w:p>
      <w:pPr>
        <w:pStyle w:val="2"/>
        <w:numPr>
          <w:ilvl w:val="0"/>
          <w:numId w:val="0"/>
        </w:numPr>
        <w:ind w:leftChars="0" w:right="-609" w:right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1、可配套手术床使用；</w:t>
      </w:r>
    </w:p>
    <w:p>
      <w:pPr>
        <w:pStyle w:val="2"/>
        <w:numPr>
          <w:ilvl w:val="0"/>
          <w:numId w:val="0"/>
        </w:numPr>
        <w:ind w:leftChars="0" w:right="-609" w:right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2、托架3个，托盘2个</w:t>
      </w:r>
    </w:p>
    <w:p>
      <w:pPr>
        <w:pStyle w:val="2"/>
        <w:numPr>
          <w:ilvl w:val="0"/>
          <w:numId w:val="0"/>
        </w:numPr>
        <w:ind w:leftChars="0" w:right="-609" w:rightChars="0"/>
        <w:rPr>
          <w:rFonts w:hint="eastAsia" w:ascii="宋体" w:hAnsi="宋体" w:cs="宋体"/>
          <w:b/>
          <w:bCs/>
          <w:sz w:val="32"/>
          <w:szCs w:val="32"/>
          <w:lang w:val="en-US" w:eastAsia="zh-CN"/>
        </w:rPr>
      </w:pPr>
      <w:r>
        <w:rPr>
          <w:rFonts w:hint="eastAsia" w:ascii="宋体" w:hAnsi="宋体" w:cs="宋体"/>
          <w:b/>
          <w:bCs/>
          <w:sz w:val="32"/>
          <w:szCs w:val="32"/>
          <w:lang w:val="en-US" w:eastAsia="zh-CN"/>
        </w:rPr>
        <w:t>标段2：</w:t>
      </w:r>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r>
        <w:rPr>
          <w:rFonts w:hint="eastAsia" w:asciiTheme="minorEastAsia" w:hAnsiTheme="minorEastAsia" w:eastAsiaTheme="minorEastAsia"/>
          <w:b w:val="0"/>
          <w:bCs w:val="0"/>
          <w:sz w:val="21"/>
          <w:szCs w:val="21"/>
          <w:lang w:val="en-US" w:eastAsia="zh-CN"/>
        </w:rPr>
        <w:t>可视喉镜</w:t>
      </w:r>
      <w:r>
        <w:rPr>
          <w:rFonts w:hint="eastAsia" w:ascii="PMingLiU" w:hAnsi="PMingLiU" w:eastAsia="PMingLiU" w:cs="PMingLiU"/>
          <w:color w:val="auto"/>
          <w:kern w:val="2"/>
          <w:sz w:val="22"/>
          <w:szCs w:val="22"/>
          <w:lang w:val="en-US" w:eastAsia="zh-CN" w:bidi="ar-SA"/>
        </w:rPr>
        <w:t xml:space="preserve"> </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6"/>
          <w:sz w:val="24"/>
          <w:szCs w:val="24"/>
        </w:rPr>
        <w:t>显示屏</w:t>
      </w:r>
      <w:r>
        <w:rPr>
          <w:rFonts w:hint="eastAsia" w:ascii="宋体" w:hAnsi="宋体" w:eastAsia="宋体" w:cs="宋体"/>
          <w:spacing w:val="6"/>
          <w:sz w:val="24"/>
          <w:szCs w:val="24"/>
          <w:lang w:val="en-US" w:eastAsia="zh-CN"/>
        </w:rPr>
        <w:t xml:space="preserve"> 尺寸</w:t>
      </w:r>
      <w:r>
        <w:rPr>
          <w:rFonts w:ascii="宋体" w:hAnsi="宋体" w:eastAsia="宋体" w:cs="宋体"/>
          <w:spacing w:val="1"/>
          <w:sz w:val="24"/>
          <w:szCs w:val="24"/>
        </w:rPr>
        <w:t>≥</w:t>
      </w:r>
      <w:r>
        <w:rPr>
          <w:rFonts w:ascii="Calibri" w:hAnsi="Calibri" w:eastAsia="Calibri" w:cs="Calibri"/>
          <w:b/>
          <w:bCs/>
          <w:spacing w:val="1"/>
          <w:sz w:val="24"/>
          <w:szCs w:val="24"/>
        </w:rPr>
        <w:t>3</w:t>
      </w:r>
      <w:r>
        <w:rPr>
          <w:rFonts w:ascii="Calibri" w:hAnsi="Calibri" w:eastAsia="Calibri" w:cs="Calibri"/>
          <w:spacing w:val="2"/>
          <w:sz w:val="24"/>
          <w:szCs w:val="24"/>
        </w:rPr>
        <w:t xml:space="preserve"> </w:t>
      </w:r>
      <w:r>
        <w:rPr>
          <w:rFonts w:ascii="宋体" w:hAnsi="宋体" w:eastAsia="宋体" w:cs="宋体"/>
          <w:spacing w:val="1"/>
          <w:sz w:val="24"/>
          <w:szCs w:val="24"/>
        </w:rPr>
        <w:t>寸</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7"/>
          <w:sz w:val="24"/>
          <w:szCs w:val="24"/>
        </w:rPr>
        <w:t>分辨</w:t>
      </w:r>
      <w:r>
        <w:rPr>
          <w:rFonts w:ascii="宋体" w:hAnsi="宋体" w:eastAsia="宋体" w:cs="宋体"/>
          <w:spacing w:val="6"/>
          <w:sz w:val="24"/>
          <w:szCs w:val="24"/>
        </w:rPr>
        <w:t>率</w:t>
      </w:r>
      <w:r>
        <w:rPr>
          <w:rFonts w:ascii="宋体" w:hAnsi="宋体" w:eastAsia="宋体" w:cs="宋体"/>
          <w:spacing w:val="5"/>
          <w:sz w:val="24"/>
          <w:szCs w:val="24"/>
        </w:rPr>
        <w:t>≥</w:t>
      </w:r>
      <w:r>
        <w:rPr>
          <w:rFonts w:ascii="Calibri" w:hAnsi="Calibri" w:eastAsia="Calibri" w:cs="Calibri"/>
          <w:b/>
          <w:bCs/>
          <w:spacing w:val="3"/>
          <w:sz w:val="24"/>
          <w:szCs w:val="24"/>
        </w:rPr>
        <w:t>1</w:t>
      </w:r>
      <w:r>
        <w:rPr>
          <w:rFonts w:ascii="Calibri" w:hAnsi="Calibri" w:eastAsia="Calibri" w:cs="Calibri"/>
          <w:b/>
          <w:bCs/>
          <w:spacing w:val="2"/>
          <w:sz w:val="24"/>
          <w:szCs w:val="24"/>
        </w:rPr>
        <w:t>280*1024</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10"/>
          <w:sz w:val="24"/>
          <w:szCs w:val="24"/>
        </w:rPr>
        <w:t>前后转动角度</w:t>
      </w:r>
      <w:r>
        <w:rPr>
          <w:rFonts w:ascii="Calibri" w:hAnsi="Calibri" w:eastAsia="Calibri" w:cs="Calibri"/>
          <w:b/>
          <w:bCs/>
          <w:spacing w:val="3"/>
          <w:sz w:val="24"/>
          <w:szCs w:val="24"/>
        </w:rPr>
        <w:t>,</w:t>
      </w:r>
      <w:r>
        <w:rPr>
          <w:rFonts w:ascii="宋体" w:hAnsi="宋体" w:eastAsia="宋体" w:cs="宋体"/>
          <w:spacing w:val="9"/>
          <w:sz w:val="24"/>
          <w:szCs w:val="24"/>
        </w:rPr>
        <w:t>左右转动角度</w:t>
      </w:r>
      <w:r>
        <w:rPr>
          <w:rFonts w:hint="eastAsia" w:ascii="宋体" w:hAnsi="宋体" w:eastAsia="宋体" w:cs="宋体"/>
          <w:spacing w:val="9"/>
          <w:sz w:val="24"/>
          <w:szCs w:val="24"/>
          <w:lang w:eastAsia="zh-CN"/>
        </w:rPr>
        <w:t>：</w:t>
      </w:r>
      <w:r>
        <w:rPr>
          <w:rFonts w:ascii="Calibri" w:hAnsi="Calibri" w:eastAsia="Calibri" w:cs="Calibri"/>
          <w:b/>
          <w:bCs/>
          <w:sz w:val="24"/>
          <w:szCs w:val="24"/>
        </w:rPr>
        <w:t>0-130</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28"/>
          <w:sz w:val="24"/>
          <w:szCs w:val="24"/>
        </w:rPr>
        <w:t>，</w:t>
      </w:r>
      <w:r>
        <w:rPr>
          <w:rFonts w:ascii="Calibri" w:hAnsi="Calibri" w:eastAsia="Calibri" w:cs="Calibri"/>
          <w:b/>
          <w:bCs/>
          <w:sz w:val="24"/>
          <w:szCs w:val="24"/>
        </w:rPr>
        <w:t>0-270</w:t>
      </w:r>
      <w:r>
        <w:rPr>
          <w:rFonts w:ascii="宋体" w:hAnsi="宋体" w:eastAsia="宋体" w:cs="宋体"/>
          <w:sz w:val="24"/>
          <w:szCs w:val="24"/>
        </w:rPr>
        <w:t>°</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7"/>
          <w:sz w:val="24"/>
          <w:szCs w:val="24"/>
        </w:rPr>
        <w:t>喉镜片（含摄像头</w:t>
      </w:r>
      <w:r>
        <w:rPr>
          <w:rFonts w:ascii="宋体" w:hAnsi="宋体" w:eastAsia="宋体" w:cs="宋体"/>
          <w:spacing w:val="9"/>
          <w:sz w:val="24"/>
          <w:szCs w:val="24"/>
        </w:rPr>
        <w:t>）</w:t>
      </w:r>
      <w:r>
        <w:rPr>
          <w:rFonts w:ascii="宋体" w:hAnsi="宋体" w:eastAsia="宋体" w:cs="宋体"/>
          <w:spacing w:val="7"/>
          <w:sz w:val="24"/>
          <w:szCs w:val="24"/>
        </w:rPr>
        <w:t>分辨</w:t>
      </w:r>
      <w:r>
        <w:rPr>
          <w:rFonts w:ascii="宋体" w:hAnsi="宋体" w:eastAsia="宋体" w:cs="宋体"/>
          <w:spacing w:val="6"/>
          <w:sz w:val="24"/>
          <w:szCs w:val="24"/>
        </w:rPr>
        <w:t>率</w:t>
      </w:r>
      <w:r>
        <w:rPr>
          <w:rFonts w:ascii="宋体" w:hAnsi="宋体" w:eastAsia="宋体" w:cs="宋体"/>
          <w:spacing w:val="5"/>
          <w:sz w:val="24"/>
          <w:szCs w:val="24"/>
        </w:rPr>
        <w:t>≥</w:t>
      </w:r>
      <w:r>
        <w:rPr>
          <w:rFonts w:ascii="Calibri" w:hAnsi="Calibri" w:eastAsia="Calibri" w:cs="Calibri"/>
          <w:b/>
          <w:bCs/>
          <w:spacing w:val="3"/>
          <w:sz w:val="24"/>
          <w:szCs w:val="24"/>
        </w:rPr>
        <w:t>2</w:t>
      </w:r>
      <w:r>
        <w:rPr>
          <w:rFonts w:ascii="Calibri" w:hAnsi="Calibri" w:eastAsia="Calibri" w:cs="Calibri"/>
          <w:b/>
          <w:bCs/>
          <w:spacing w:val="2"/>
          <w:sz w:val="24"/>
          <w:szCs w:val="24"/>
        </w:rPr>
        <w:t>00</w:t>
      </w:r>
      <w:r>
        <w:rPr>
          <w:rFonts w:ascii="Calibri" w:hAnsi="Calibri" w:eastAsia="Calibri" w:cs="Calibri"/>
          <w:spacing w:val="2"/>
          <w:sz w:val="24"/>
          <w:szCs w:val="24"/>
        </w:rPr>
        <w:t xml:space="preserve"> </w:t>
      </w:r>
      <w:r>
        <w:rPr>
          <w:rFonts w:ascii="宋体" w:hAnsi="宋体" w:eastAsia="宋体" w:cs="宋体"/>
          <w:spacing w:val="4"/>
          <w:sz w:val="24"/>
          <w:szCs w:val="24"/>
        </w:rPr>
        <w:t>万</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8"/>
          <w:sz w:val="24"/>
          <w:szCs w:val="24"/>
        </w:rPr>
        <w:t>视场角</w:t>
      </w:r>
      <w:r>
        <w:rPr>
          <w:rFonts w:ascii="宋体" w:hAnsi="宋体" w:eastAsia="宋体" w:cs="宋体"/>
          <w:sz w:val="24"/>
          <w:szCs w:val="24"/>
        </w:rPr>
        <w:t>≥</w:t>
      </w:r>
      <w:r>
        <w:rPr>
          <w:rFonts w:ascii="Calibri" w:hAnsi="Calibri" w:eastAsia="Calibri" w:cs="Calibri"/>
          <w:b/>
          <w:bCs/>
          <w:sz w:val="24"/>
          <w:szCs w:val="24"/>
        </w:rPr>
        <w:t>90</w:t>
      </w:r>
      <w:r>
        <w:rPr>
          <w:rFonts w:ascii="宋体" w:hAnsi="宋体" w:eastAsia="宋体" w:cs="宋体"/>
          <w:sz w:val="24"/>
          <w:szCs w:val="24"/>
        </w:rPr>
        <w:t>°</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7"/>
          <w:sz w:val="24"/>
          <w:szCs w:val="24"/>
        </w:rPr>
        <w:t>光照度</w:t>
      </w:r>
      <w:r>
        <w:rPr>
          <w:rFonts w:ascii="宋体" w:hAnsi="宋体" w:eastAsia="宋体" w:cs="宋体"/>
          <w:spacing w:val="2"/>
          <w:sz w:val="24"/>
          <w:szCs w:val="24"/>
        </w:rPr>
        <w:t>≥</w:t>
      </w:r>
      <w:r>
        <w:rPr>
          <w:rFonts w:ascii="Calibri" w:hAnsi="Calibri" w:eastAsia="Calibri" w:cs="Calibri"/>
          <w:b/>
          <w:bCs/>
          <w:spacing w:val="1"/>
          <w:sz w:val="24"/>
          <w:szCs w:val="24"/>
        </w:rPr>
        <w:t>800LUX</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9"/>
          <w:sz w:val="24"/>
          <w:szCs w:val="24"/>
        </w:rPr>
        <w:t>观察</w:t>
      </w:r>
      <w:r>
        <w:rPr>
          <w:rFonts w:ascii="宋体" w:hAnsi="宋体" w:eastAsia="宋体" w:cs="宋体"/>
          <w:spacing w:val="8"/>
          <w:sz w:val="24"/>
          <w:szCs w:val="24"/>
        </w:rPr>
        <w:t>景深</w:t>
      </w:r>
      <w:r>
        <w:rPr>
          <w:rFonts w:ascii="宋体" w:hAnsi="宋体" w:eastAsia="宋体" w:cs="宋体"/>
          <w:spacing w:val="3"/>
          <w:position w:val="1"/>
          <w:sz w:val="24"/>
          <w:szCs w:val="24"/>
        </w:rPr>
        <w:t>≥</w:t>
      </w:r>
      <w:r>
        <w:rPr>
          <w:rFonts w:ascii="Calibri" w:hAnsi="Calibri" w:eastAsia="Calibri" w:cs="Calibri"/>
          <w:b/>
          <w:bCs/>
          <w:spacing w:val="2"/>
          <w:position w:val="1"/>
          <w:sz w:val="24"/>
          <w:szCs w:val="24"/>
        </w:rPr>
        <w:t>5</w:t>
      </w:r>
      <w:r>
        <w:rPr>
          <w:rFonts w:ascii="Calibri" w:hAnsi="Calibri" w:eastAsia="Calibri" w:cs="Calibri"/>
          <w:b/>
          <w:bCs/>
          <w:spacing w:val="1"/>
          <w:position w:val="1"/>
          <w:sz w:val="24"/>
          <w:szCs w:val="24"/>
        </w:rPr>
        <w:t>-</w:t>
      </w:r>
      <w:r>
        <w:rPr>
          <w:rFonts w:ascii="Calibri" w:hAnsi="Calibri" w:eastAsia="Calibri" w:cs="Calibri"/>
          <w:b/>
          <w:bCs/>
          <w:spacing w:val="2"/>
          <w:position w:val="1"/>
          <w:sz w:val="24"/>
          <w:szCs w:val="24"/>
        </w:rPr>
        <w:t>100</w:t>
      </w:r>
      <w:r>
        <w:rPr>
          <w:rFonts w:ascii="Calibri" w:hAnsi="Calibri" w:eastAsia="Calibri" w:cs="Calibri"/>
          <w:b/>
          <w:bCs/>
          <w:spacing w:val="3"/>
          <w:position w:val="1"/>
          <w:sz w:val="24"/>
          <w:szCs w:val="24"/>
        </w:rPr>
        <w:t>m</w:t>
      </w:r>
      <w:r>
        <w:rPr>
          <w:rFonts w:ascii="Calibri" w:hAnsi="Calibri" w:eastAsia="Calibri" w:cs="Calibri"/>
          <w:b/>
          <w:bCs/>
          <w:spacing w:val="2"/>
          <w:position w:val="1"/>
          <w:sz w:val="24"/>
          <w:szCs w:val="24"/>
        </w:rPr>
        <w:t>m</w:t>
      </w:r>
    </w:p>
    <w:p>
      <w:pPr>
        <w:pStyle w:val="2"/>
        <w:numPr>
          <w:ilvl w:val="0"/>
          <w:numId w:val="4"/>
        </w:numPr>
        <w:ind w:left="-420" w:leftChars="0" w:firstLineChars="0"/>
        <w:jc w:val="left"/>
        <w:rPr>
          <w:rFonts w:hint="eastAsia"/>
          <w:sz w:val="24"/>
          <w:szCs w:val="24"/>
          <w:lang w:val="en-US" w:eastAsia="zh-CN"/>
        </w:rPr>
      </w:pPr>
      <w:r>
        <w:rPr>
          <w:rFonts w:ascii="宋体" w:hAnsi="宋体" w:eastAsia="宋体" w:cs="宋体"/>
          <w:spacing w:val="-7"/>
          <w:sz w:val="24"/>
          <w:szCs w:val="24"/>
        </w:rPr>
        <w:t>电</w:t>
      </w:r>
      <w:r>
        <w:rPr>
          <w:rFonts w:ascii="宋体" w:hAnsi="宋体" w:eastAsia="宋体" w:cs="宋体"/>
          <w:spacing w:val="-6"/>
          <w:sz w:val="24"/>
          <w:szCs w:val="24"/>
        </w:rPr>
        <w:t>池</w:t>
      </w:r>
      <w:r>
        <w:rPr>
          <w:rFonts w:ascii="宋体" w:hAnsi="宋体" w:eastAsia="宋体" w:cs="宋体"/>
          <w:spacing w:val="10"/>
          <w:sz w:val="24"/>
          <w:szCs w:val="24"/>
        </w:rPr>
        <w:t>锂电子可充</w:t>
      </w:r>
      <w:r>
        <w:rPr>
          <w:rFonts w:ascii="宋体" w:hAnsi="宋体" w:eastAsia="宋体" w:cs="宋体"/>
          <w:spacing w:val="9"/>
          <w:sz w:val="24"/>
          <w:szCs w:val="24"/>
        </w:rPr>
        <w:t>电电池</w:t>
      </w:r>
      <w:r>
        <w:rPr>
          <w:rFonts w:hint="eastAsia" w:ascii="宋体" w:hAnsi="宋体" w:eastAsia="宋体" w:cs="宋体"/>
          <w:spacing w:val="9"/>
          <w:sz w:val="24"/>
          <w:szCs w:val="24"/>
          <w:lang w:eastAsia="zh-CN"/>
        </w:rPr>
        <w:t>，</w:t>
      </w:r>
      <w:r>
        <w:rPr>
          <w:rFonts w:ascii="宋体" w:hAnsi="宋体" w:eastAsia="宋体" w:cs="宋体"/>
          <w:spacing w:val="5"/>
          <w:sz w:val="24"/>
          <w:szCs w:val="24"/>
        </w:rPr>
        <w:t>容</w:t>
      </w:r>
      <w:r>
        <w:rPr>
          <w:rFonts w:ascii="宋体" w:hAnsi="宋体" w:eastAsia="宋体" w:cs="宋体"/>
          <w:spacing w:val="4"/>
          <w:sz w:val="24"/>
          <w:szCs w:val="24"/>
        </w:rPr>
        <w:t>量</w:t>
      </w:r>
      <w:r>
        <w:rPr>
          <w:rFonts w:ascii="宋体" w:hAnsi="宋体" w:eastAsia="宋体" w:cs="宋体"/>
          <w:spacing w:val="5"/>
          <w:position w:val="1"/>
          <w:sz w:val="24"/>
          <w:szCs w:val="24"/>
        </w:rPr>
        <w:t>＞</w:t>
      </w:r>
      <w:r>
        <w:rPr>
          <w:rFonts w:ascii="Calibri" w:hAnsi="Calibri" w:eastAsia="Calibri" w:cs="Calibri"/>
          <w:b/>
          <w:bCs/>
          <w:spacing w:val="3"/>
          <w:position w:val="1"/>
          <w:sz w:val="24"/>
          <w:szCs w:val="24"/>
        </w:rPr>
        <w:t>3200</w:t>
      </w:r>
      <w:r>
        <w:rPr>
          <w:rFonts w:ascii="Calibri" w:hAnsi="Calibri" w:eastAsia="Calibri" w:cs="Calibri"/>
          <w:b/>
          <w:bCs/>
          <w:spacing w:val="4"/>
          <w:position w:val="1"/>
          <w:sz w:val="24"/>
          <w:szCs w:val="24"/>
        </w:rPr>
        <w:t>m</w:t>
      </w:r>
      <w:r>
        <w:rPr>
          <w:rFonts w:ascii="Calibri" w:hAnsi="Calibri" w:eastAsia="Calibri" w:cs="Calibri"/>
          <w:b/>
          <w:bCs/>
          <w:spacing w:val="3"/>
          <w:position w:val="1"/>
          <w:sz w:val="24"/>
          <w:szCs w:val="24"/>
        </w:rPr>
        <w:t>Ah</w:t>
      </w:r>
    </w:p>
    <w:p>
      <w:pPr>
        <w:pStyle w:val="2"/>
        <w:numPr>
          <w:ilvl w:val="0"/>
          <w:numId w:val="4"/>
        </w:numPr>
        <w:ind w:left="-420" w:leftChars="0" w:firstLineChars="0"/>
        <w:jc w:val="left"/>
        <w:rPr>
          <w:rFonts w:hint="eastAsia"/>
          <w:sz w:val="24"/>
          <w:szCs w:val="24"/>
          <w:lang w:val="en-US" w:eastAsia="zh-CN"/>
        </w:rPr>
      </w:pPr>
      <w:r>
        <w:rPr>
          <w:rFonts w:hint="eastAsia" w:ascii="Calibri" w:hAnsi="Calibri" w:eastAsia="宋体" w:cs="Calibri"/>
          <w:b/>
          <w:bCs/>
          <w:spacing w:val="3"/>
          <w:position w:val="1"/>
          <w:sz w:val="24"/>
          <w:szCs w:val="24"/>
          <w:lang w:eastAsia="zh-CN"/>
        </w:rPr>
        <w:t>电池</w:t>
      </w:r>
      <w:r>
        <w:rPr>
          <w:rFonts w:ascii="宋体" w:hAnsi="宋体" w:eastAsia="宋体" w:cs="宋体"/>
          <w:spacing w:val="8"/>
          <w:sz w:val="24"/>
          <w:szCs w:val="24"/>
        </w:rPr>
        <w:t>充电次</w:t>
      </w:r>
      <w:r>
        <w:rPr>
          <w:rFonts w:ascii="宋体" w:hAnsi="宋体" w:eastAsia="宋体" w:cs="宋体"/>
          <w:spacing w:val="7"/>
          <w:sz w:val="24"/>
          <w:szCs w:val="24"/>
        </w:rPr>
        <w:t>数</w:t>
      </w:r>
      <w:r>
        <w:rPr>
          <w:rFonts w:ascii="宋体" w:hAnsi="宋体" w:eastAsia="宋体" w:cs="宋体"/>
          <w:spacing w:val="-3"/>
          <w:sz w:val="24"/>
          <w:szCs w:val="24"/>
        </w:rPr>
        <w:t>＞</w:t>
      </w:r>
      <w:r>
        <w:rPr>
          <w:rFonts w:ascii="宋体" w:hAnsi="宋体" w:eastAsia="宋体" w:cs="宋体"/>
          <w:spacing w:val="-2"/>
          <w:sz w:val="24"/>
          <w:szCs w:val="24"/>
        </w:rPr>
        <w:t>50</w:t>
      </w:r>
      <w:r>
        <w:rPr>
          <w:rFonts w:ascii="宋体" w:hAnsi="宋体" w:eastAsia="宋体" w:cs="宋体"/>
          <w:spacing w:val="-1"/>
          <w:sz w:val="24"/>
          <w:szCs w:val="24"/>
        </w:rPr>
        <w:t>0</w:t>
      </w:r>
      <w:r>
        <w:rPr>
          <w:rFonts w:ascii="宋体" w:hAnsi="宋体" w:eastAsia="宋体" w:cs="宋体"/>
          <w:spacing w:val="-25"/>
          <w:sz w:val="24"/>
          <w:szCs w:val="24"/>
        </w:rPr>
        <w:t xml:space="preserve"> </w:t>
      </w:r>
      <w:r>
        <w:rPr>
          <w:rFonts w:ascii="宋体" w:hAnsi="宋体" w:eastAsia="宋体" w:cs="宋体"/>
          <w:spacing w:val="-2"/>
          <w:sz w:val="24"/>
          <w:szCs w:val="24"/>
        </w:rPr>
        <w:t>次</w:t>
      </w:r>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Arial"/>
          <w:sz w:val="24"/>
          <w:szCs w:val="24"/>
          <w:lang w:val="en-US" w:eastAsia="zh-CN"/>
        </w:rPr>
      </w:pPr>
      <w:r>
        <w:rPr>
          <w:rFonts w:hint="eastAsia" w:ascii="Arial"/>
          <w:sz w:val="24"/>
          <w:szCs w:val="24"/>
          <w:lang w:val="en-US" w:eastAsia="zh-CN"/>
        </w:rPr>
        <w:t>10、该设备所需一次性耗材全部在江苏阳光平台可以采购。出示耗材的网上平台该耗材的采购平台编码和截图。</w:t>
      </w:r>
    </w:p>
    <w:p>
      <w:pPr>
        <w:pStyle w:val="43"/>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pStyle w:val="2"/>
        <w:numPr>
          <w:ilvl w:val="0"/>
          <w:numId w:val="0"/>
        </w:numPr>
        <w:ind w:leftChars="0" w:right="-609" w:rightChars="0"/>
        <w:rPr>
          <w:rFonts w:hint="default" w:ascii="宋体" w:hAnsi="宋体" w:cs="宋体"/>
          <w:b w:val="0"/>
          <w:bCs w:val="0"/>
          <w:sz w:val="28"/>
          <w:szCs w:val="28"/>
          <w:lang w:val="en-US" w:eastAsia="zh-CN"/>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5"/>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val="en-US" w:eastAsia="zh-CN"/>
        </w:rPr>
        <w:t>2</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w:t>
      </w:r>
      <w:r>
        <w:rPr>
          <w:rFonts w:hint="eastAsia" w:hAnsi="宋体" w:cs="宋体"/>
          <w:color w:val="000000"/>
          <w:lang w:eastAsia="zh-CN"/>
        </w:rPr>
        <w:t>磋商</w:t>
      </w:r>
      <w:r>
        <w:rPr>
          <w:rFonts w:hint="eastAsia" w:hAnsi="宋体" w:cs="宋体"/>
          <w:color w:val="000000"/>
        </w:rPr>
        <w:t>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w:t>
      </w:r>
      <w:r>
        <w:rPr>
          <w:rFonts w:hint="eastAsia" w:hAnsi="宋体" w:cs="宋体"/>
          <w:color w:val="000000"/>
          <w:lang w:eastAsia="zh-CN"/>
        </w:rPr>
        <w:t>磋商</w:t>
      </w:r>
      <w:r>
        <w:rPr>
          <w:rFonts w:hint="eastAsia" w:ascii="Times New Roman" w:hAnsi="宋体" w:eastAsia="宋体" w:cs="宋体"/>
        </w:rPr>
        <w:t>响应文件所限的型号</w:t>
      </w:r>
      <w:r>
        <w:rPr>
          <w:rFonts w:hint="eastAsia" w:hAnsi="宋体" w:cs="宋体"/>
          <w:color w:val="000000"/>
        </w:rPr>
        <w:t>不作变更，如特殊原因确需变更，则要求证明替代品更优更好且价格不得变动，</w:t>
      </w:r>
      <w:r>
        <w:rPr>
          <w:rFonts w:hint="eastAsia" w:hAnsi="宋体" w:cs="宋体"/>
        </w:rPr>
        <w:t>且须征得国有资产管理处的认可</w:t>
      </w:r>
      <w:r>
        <w:rPr>
          <w:rFonts w:hint="eastAsia" w:ascii="Times New Roman" w:hAnsi="宋体" w:eastAsia="宋体" w:cs="宋体"/>
        </w:rPr>
        <w:t>并进行合同变更。</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rFonts w:hint="eastAsia" w:hAnsi="宋体" w:cs="宋体"/>
          <w:color w:val="000000"/>
        </w:rPr>
      </w:pPr>
      <w:r>
        <w:rPr>
          <w:color w:val="000000"/>
        </w:rPr>
        <w:t>1.5</w:t>
      </w:r>
      <w:r>
        <w:rPr>
          <w:rFonts w:hint="eastAsia" w:hAnsi="宋体" w:cs="宋体"/>
          <w:color w:val="000000"/>
        </w:rPr>
        <w:t>、供应商所提供的产品必须完全符合国家相关标准的要求。</w:t>
      </w:r>
    </w:p>
    <w:p>
      <w:pPr>
        <w:numPr>
          <w:ilvl w:val="0"/>
          <w:numId w:val="0"/>
        </w:numPr>
        <w:jc w:val="left"/>
        <w:rPr>
          <w:rFonts w:hint="eastAsia"/>
          <w:sz w:val="28"/>
          <w:szCs w:val="28"/>
          <w:lang w:val="en-US" w:eastAsia="zh-CN"/>
        </w:rPr>
      </w:pPr>
      <w:r>
        <w:rPr>
          <w:rFonts w:hint="eastAsia" w:ascii="Times New Roman" w:hAnsi="宋体" w:eastAsia="宋体" w:cs="宋体"/>
          <w:color w:val="000000"/>
          <w:lang w:val="en-US" w:eastAsia="zh-CN"/>
        </w:rPr>
        <w:t>1.6所用试剂的定标液全部免费提供。</w:t>
      </w:r>
    </w:p>
    <w:p>
      <w:pPr>
        <w:spacing w:line="360" w:lineRule="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1.7如有专用试剂请说明，试剂必须为江苏阳光采购平台入围产品，试剂的价格不高于江苏省阳光采购平台同品牌试剂价格。</w:t>
      </w:r>
    </w:p>
    <w:p>
      <w:pPr>
        <w:pStyle w:val="8"/>
      </w:pP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themeColor="text1"/>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000000" w:themeColor="text1"/>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numPr>
          <w:ilvl w:val="0"/>
          <w:numId w:val="0"/>
        </w:numPr>
        <w:jc w:val="left"/>
        <w:rPr>
          <w:color w:val="000000"/>
        </w:rPr>
      </w:pPr>
      <w:r>
        <w:rPr>
          <w:color w:val="000000"/>
        </w:rPr>
        <w:t>3.2</w:t>
      </w:r>
      <w:r>
        <w:rPr>
          <w:rFonts w:hint="eastAsia" w:hAnsi="宋体" w:cs="宋体"/>
          <w:color w:val="000000"/>
        </w:rPr>
        <w:t>、</w:t>
      </w:r>
      <w:r>
        <w:rPr>
          <w:rFonts w:hint="eastAsia" w:ascii="Times New Roman" w:hAnsi="宋体" w:eastAsia="宋体" w:cs="宋体"/>
          <w:color w:val="000000"/>
          <w:lang w:val="en-US" w:eastAsia="zh-CN"/>
        </w:rPr>
        <w:t>免费上门检修保养，免费更换零配件等</w:t>
      </w:r>
      <w:r>
        <w:rPr>
          <w:rFonts w:hint="eastAsia"/>
          <w:sz w:val="28"/>
          <w:szCs w:val="28"/>
          <w:lang w:val="en-US" w:eastAsia="zh-CN"/>
        </w:rPr>
        <w:t>。</w:t>
      </w:r>
      <w:r>
        <w:rPr>
          <w:rFonts w:hint="eastAsia" w:hAnsi="宋体" w:cs="宋体"/>
          <w:color w:val="000000"/>
        </w:rPr>
        <w:t>质保期内一切费用</w:t>
      </w:r>
      <w:r>
        <w:rPr>
          <w:rFonts w:hint="eastAsia" w:hAnsi="宋体" w:cs="宋体"/>
          <w:color w:val="000000"/>
          <w:lang w:eastAsia="zh-CN"/>
        </w:rPr>
        <w:t>，</w:t>
      </w:r>
      <w:r>
        <w:rPr>
          <w:rFonts w:hint="eastAsia" w:hAnsi="宋体" w:cs="宋体"/>
          <w:color w:val="000000"/>
        </w:rPr>
        <w:t>由成交供应商承担。</w:t>
      </w:r>
    </w:p>
    <w:p>
      <w:pPr>
        <w:spacing w:line="360" w:lineRule="auto"/>
        <w:rPr>
          <w:color w:val="000000"/>
        </w:rPr>
      </w:pPr>
      <w:r>
        <w:rPr>
          <w:color w:val="000000"/>
        </w:rPr>
        <w:t>3.3</w:t>
      </w:r>
      <w:r>
        <w:rPr>
          <w:rFonts w:hint="eastAsia" w:cs="宋体"/>
          <w:color w:val="000000"/>
        </w:rPr>
        <w:t>、质保期内，一旦发生问题，成交供应商必须在</w:t>
      </w:r>
      <w:r>
        <w:rPr>
          <w:rFonts w:hint="eastAsia" w:cs="宋体"/>
          <w:color w:val="000000"/>
          <w:lang w:eastAsia="zh-CN"/>
        </w:rPr>
        <w:t>磋商</w:t>
      </w:r>
      <w:r>
        <w:rPr>
          <w:rFonts w:hint="eastAsia" w:cs="宋体"/>
          <w:color w:val="000000"/>
        </w:rPr>
        <w:t>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pStyle w:val="8"/>
      </w:pPr>
    </w:p>
    <w:p>
      <w:pPr>
        <w:spacing w:line="360" w:lineRule="auto"/>
        <w:jc w:val="left"/>
        <w:rPr>
          <w:rFonts w:hint="eastAsia" w:hAnsi="宋体" w:cs="宋体"/>
          <w:b/>
          <w:bCs/>
          <w:color w:val="000000"/>
          <w:lang w:eastAsia="zh-CN"/>
        </w:rPr>
      </w:pPr>
      <w:r>
        <w:rPr>
          <w:rFonts w:hint="eastAsia" w:hAnsi="宋体" w:cs="宋体"/>
          <w:b/>
          <w:bCs/>
          <w:color w:val="000000"/>
        </w:rPr>
        <w:t>合同</w:t>
      </w:r>
      <w:r>
        <w:rPr>
          <w:rFonts w:hint="eastAsia" w:hAnsi="宋体" w:cs="宋体"/>
          <w:b/>
          <w:bCs/>
          <w:color w:val="000000"/>
          <w:lang w:eastAsia="zh-CN"/>
        </w:rPr>
        <w:t>模板</w:t>
      </w:r>
    </w:p>
    <w:p>
      <w:pPr>
        <w:pStyle w:val="15"/>
        <w:spacing w:before="0" w:beforeAutospacing="0" w:after="0" w:afterAutospacing="0" w:line="360" w:lineRule="exact"/>
        <w:ind w:right="403"/>
        <w:jc w:val="right"/>
        <w:rPr>
          <w:b/>
          <w:sz w:val="36"/>
        </w:rPr>
      </w:pPr>
      <w:r>
        <w:rPr>
          <w:rStyle w:val="42"/>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6"/>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w:t>
      </w:r>
      <w:r>
        <w:rPr>
          <w:rFonts w:hint="eastAsia" w:ascii="宋体" w:hAnsi="宋体" w:cs="宋体"/>
          <w:kern w:val="0"/>
          <w:sz w:val="24"/>
          <w:szCs w:val="20"/>
          <w:lang w:eastAsia="zh-CN"/>
        </w:rPr>
        <w:t>磋商</w:t>
      </w:r>
      <w:r>
        <w:rPr>
          <w:rFonts w:hint="eastAsia" w:ascii="宋体" w:hAnsi="宋体" w:cs="宋体"/>
          <w:kern w:val="0"/>
          <w:sz w:val="24"/>
          <w:szCs w:val="20"/>
        </w:rPr>
        <w:t>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pStyle w:val="8"/>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lang w:eastAsia="zh-CN"/>
        </w:rPr>
        <w:t>磋商</w:t>
      </w:r>
      <w:r>
        <w:rPr>
          <w:rFonts w:hint="eastAsia" w:hAnsi="宋体" w:cs="宋体"/>
          <w:b/>
          <w:bCs/>
          <w:color w:val="FF0000"/>
          <w:sz w:val="30"/>
          <w:szCs w:val="30"/>
        </w:rPr>
        <w:t>文件的格式</w:t>
      </w:r>
    </w:p>
    <w:p>
      <w:pPr>
        <w:pStyle w:val="3"/>
        <w:rPr>
          <w:rFonts w:ascii="黑体" w:eastAsia="黑体" w:cs="黑体"/>
          <w:color w:val="000000"/>
          <w:sz w:val="44"/>
          <w:szCs w:val="44"/>
        </w:rPr>
      </w:pPr>
    </w:p>
    <w:p>
      <w:pPr>
        <w:pStyle w:val="15"/>
        <w:spacing w:before="0" w:beforeAutospacing="0" w:after="0" w:afterAutospacing="0"/>
        <w:jc w:val="center"/>
        <w:rPr>
          <w:rFonts w:cs="Times New Roman"/>
          <w:b/>
          <w:bCs/>
          <w:color w:val="000000"/>
          <w:sz w:val="72"/>
          <w:szCs w:val="72"/>
        </w:rPr>
      </w:pPr>
      <w:r>
        <w:rPr>
          <w:rFonts w:hint="eastAsia"/>
          <w:b/>
          <w:bCs/>
          <w:color w:val="000000"/>
          <w:sz w:val="72"/>
          <w:szCs w:val="72"/>
          <w:lang w:eastAsia="zh-CN"/>
        </w:rPr>
        <w:t>磋商</w:t>
      </w:r>
      <w:r>
        <w:rPr>
          <w:rFonts w:hint="eastAsia"/>
          <w:b/>
          <w:bCs/>
          <w:color w:val="000000"/>
          <w:sz w:val="72"/>
          <w:szCs w:val="72"/>
        </w:rPr>
        <w:t>文件</w:t>
      </w:r>
    </w:p>
    <w:p>
      <w:pPr>
        <w:pStyle w:val="15"/>
        <w:spacing w:before="0" w:beforeAutospacing="0" w:after="0" w:afterAutospacing="0"/>
        <w:jc w:val="center"/>
        <w:rPr>
          <w:b/>
          <w:bCs/>
          <w:color w:val="000000"/>
          <w:sz w:val="36"/>
          <w:szCs w:val="36"/>
        </w:rPr>
      </w:pPr>
    </w:p>
    <w:p>
      <w:pPr>
        <w:pStyle w:val="15"/>
        <w:spacing w:before="0" w:beforeAutospacing="0" w:after="0" w:afterAutospacing="0"/>
        <w:jc w:val="center"/>
        <w:rPr>
          <w:b/>
          <w:bCs/>
          <w:color w:val="000000"/>
          <w:sz w:val="36"/>
          <w:szCs w:val="36"/>
        </w:rPr>
      </w:pPr>
    </w:p>
    <w:p>
      <w:pPr>
        <w:pStyle w:val="15"/>
        <w:spacing w:before="0" w:beforeAutospacing="0" w:after="0" w:afterAutospacing="0"/>
        <w:jc w:val="center"/>
        <w:rPr>
          <w:b/>
          <w:bCs/>
          <w:color w:val="000000"/>
          <w:sz w:val="36"/>
          <w:szCs w:val="36"/>
        </w:rPr>
      </w:pPr>
    </w:p>
    <w:p>
      <w:pPr>
        <w:pStyle w:val="15"/>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5"/>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5"/>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5"/>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5"/>
        <w:spacing w:before="0" w:beforeAutospacing="0" w:after="0" w:afterAutospacing="0"/>
        <w:jc w:val="both"/>
        <w:rPr>
          <w:b/>
          <w:bCs/>
          <w:color w:val="000000"/>
          <w:sz w:val="36"/>
          <w:szCs w:val="36"/>
          <w:u w:val="single"/>
        </w:rPr>
      </w:pPr>
    </w:p>
    <w:p>
      <w:pPr>
        <w:pStyle w:val="15"/>
        <w:spacing w:before="0" w:beforeAutospacing="0" w:after="0" w:afterAutospacing="0"/>
        <w:jc w:val="both"/>
        <w:rPr>
          <w:b/>
          <w:bCs/>
          <w:color w:val="000000"/>
          <w:sz w:val="32"/>
          <w:szCs w:val="32"/>
        </w:rPr>
      </w:pPr>
      <w:r>
        <w:rPr>
          <w:rFonts w:hint="eastAsia"/>
          <w:b/>
          <w:bCs/>
          <w:color w:val="000000"/>
          <w:u w:val="single"/>
        </w:rPr>
        <w:t>（对以下</w:t>
      </w:r>
      <w:r>
        <w:rPr>
          <w:rFonts w:hint="eastAsia"/>
          <w:b/>
          <w:bCs/>
          <w:color w:val="000000"/>
          <w:u w:val="single"/>
          <w:lang w:eastAsia="zh-CN"/>
        </w:rPr>
        <w:t>磋商</w:t>
      </w:r>
      <w:r>
        <w:rPr>
          <w:rFonts w:hint="eastAsia"/>
          <w:b/>
          <w:bCs/>
          <w:color w:val="000000"/>
          <w:u w:val="single"/>
        </w:rPr>
        <w:t>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w:t>
      </w:r>
      <w:r>
        <w:rPr>
          <w:rFonts w:hint="eastAsia" w:ascii="宋体" w:hAnsi="宋体" w:cs="宋体"/>
          <w:kern w:val="0"/>
          <w:lang w:eastAsia="zh-CN"/>
        </w:rPr>
        <w:t>磋商</w:t>
      </w:r>
      <w:r>
        <w:rPr>
          <w:rFonts w:hint="eastAsia" w:ascii="宋体" w:hAnsi="宋体" w:cs="宋体"/>
          <w:kern w:val="0"/>
        </w:rPr>
        <w:t>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w:t>
      </w:r>
      <w:r>
        <w:rPr>
          <w:rFonts w:hint="eastAsia" w:ascii="宋体" w:hAnsi="宋体" w:cs="宋体"/>
          <w:kern w:val="0"/>
          <w:lang w:eastAsia="zh-CN"/>
        </w:rPr>
        <w:t>磋商</w:t>
      </w:r>
      <w:r>
        <w:rPr>
          <w:rFonts w:hint="eastAsia" w:ascii="宋体" w:hAnsi="宋体" w:cs="宋体"/>
          <w:kern w:val="0"/>
        </w:rPr>
        <w:t>文件要求的内容，愿承担该项目的实施和售后服务任务，并将履行</w:t>
      </w:r>
      <w:r>
        <w:rPr>
          <w:rFonts w:hint="eastAsia" w:ascii="宋体" w:hAnsi="宋体" w:cs="宋体"/>
          <w:kern w:val="0"/>
          <w:lang w:eastAsia="zh-CN"/>
        </w:rPr>
        <w:t>磋商</w:t>
      </w:r>
      <w:r>
        <w:rPr>
          <w:rFonts w:hint="eastAsia" w:ascii="宋体" w:hAnsi="宋体" w:cs="宋体"/>
          <w:kern w:val="0"/>
        </w:rPr>
        <w:t>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w:t>
      </w:r>
      <w:r>
        <w:rPr>
          <w:rFonts w:hint="eastAsia" w:ascii="宋体" w:hAnsi="宋体" w:cs="宋体"/>
          <w:kern w:val="0"/>
          <w:lang w:eastAsia="zh-CN"/>
        </w:rPr>
        <w:t>磋商</w:t>
      </w:r>
      <w:r>
        <w:rPr>
          <w:rFonts w:hint="eastAsia" w:ascii="宋体" w:hAnsi="宋体" w:cs="宋体"/>
          <w:kern w:val="0"/>
        </w:rPr>
        <w:t>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w:t>
      </w:r>
      <w:r>
        <w:rPr>
          <w:rFonts w:hint="eastAsia" w:ascii="宋体" w:hAnsi="宋体" w:cs="宋体"/>
          <w:kern w:val="0"/>
          <w:lang w:eastAsia="zh-CN"/>
        </w:rPr>
        <w:t>磋商</w:t>
      </w:r>
      <w:r>
        <w:rPr>
          <w:rFonts w:hint="eastAsia" w:ascii="宋体" w:hAnsi="宋体" w:cs="宋体"/>
          <w:kern w:val="0"/>
        </w:rPr>
        <w:t>文件中的一切要求，提供</w:t>
      </w:r>
      <w:r>
        <w:rPr>
          <w:rFonts w:hint="eastAsia" w:ascii="宋体" w:hAnsi="宋体" w:cs="宋体"/>
          <w:kern w:val="0"/>
          <w:lang w:eastAsia="zh-CN"/>
        </w:rPr>
        <w:t>磋商</w:t>
      </w:r>
      <w:r>
        <w:rPr>
          <w:rFonts w:hint="eastAsia" w:ascii="宋体" w:hAnsi="宋体" w:cs="宋体"/>
          <w:kern w:val="0"/>
        </w:rPr>
        <w:t>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w:t>
      </w:r>
      <w:r>
        <w:rPr>
          <w:rFonts w:hint="eastAsia" w:ascii="宋体" w:hAnsi="宋体" w:cs="宋体"/>
          <w:kern w:val="0"/>
          <w:lang w:eastAsia="zh-CN"/>
        </w:rPr>
        <w:t>磋商</w:t>
      </w:r>
      <w:r>
        <w:rPr>
          <w:rFonts w:hint="eastAsia" w:ascii="宋体" w:hAnsi="宋体" w:cs="宋体"/>
          <w:kern w:val="0"/>
        </w:rPr>
        <w:t>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w:t>
      </w:r>
      <w:r>
        <w:rPr>
          <w:rFonts w:hint="eastAsia" w:ascii="宋体" w:hAnsi="宋体" w:cs="宋体"/>
          <w:kern w:val="0"/>
          <w:lang w:eastAsia="zh-CN"/>
        </w:rPr>
        <w:t>磋商</w:t>
      </w:r>
      <w:r>
        <w:rPr>
          <w:rFonts w:hint="eastAsia" w:ascii="宋体" w:hAnsi="宋体" w:cs="宋体"/>
          <w:kern w:val="0"/>
        </w:rPr>
        <w:t>响应文件有效期内无任何正当理由的撤回</w:t>
      </w:r>
      <w:r>
        <w:rPr>
          <w:rFonts w:hint="eastAsia" w:ascii="宋体" w:hAnsi="宋体" w:cs="宋体"/>
          <w:kern w:val="0"/>
          <w:lang w:eastAsia="zh-CN"/>
        </w:rPr>
        <w:t>磋商</w:t>
      </w:r>
      <w:r>
        <w:rPr>
          <w:rFonts w:hint="eastAsia" w:ascii="宋体" w:hAnsi="宋体" w:cs="宋体"/>
          <w:kern w:val="0"/>
        </w:rPr>
        <w:t>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w:t>
      </w:r>
      <w:r>
        <w:rPr>
          <w:rFonts w:hint="eastAsia" w:ascii="宋体" w:hAnsi="宋体" w:cs="宋体"/>
          <w:kern w:val="0"/>
          <w:lang w:eastAsia="zh-CN"/>
        </w:rPr>
        <w:t>磋商</w:t>
      </w:r>
      <w:r>
        <w:rPr>
          <w:rFonts w:hint="eastAsia" w:ascii="宋体" w:hAnsi="宋体" w:cs="宋体"/>
          <w:kern w:val="0"/>
        </w:rPr>
        <w:t>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5"/>
        <w:widowControl/>
        <w:spacing w:before="0" w:after="0"/>
        <w:jc w:val="center"/>
        <w:rPr>
          <w:rFonts w:ascii="宋体"/>
          <w:color w:val="000000"/>
        </w:rPr>
      </w:pPr>
      <w:r>
        <w:rPr>
          <w:rFonts w:hint="eastAsia" w:ascii="宋体" w:hAnsi="宋体" w:cs="宋体"/>
          <w:color w:val="000000"/>
        </w:rPr>
        <w:t>二、法定代表人授权委托书</w:t>
      </w:r>
    </w:p>
    <w:p>
      <w:pPr>
        <w:pStyle w:val="32"/>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5"/>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5"/>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5"/>
        <w:spacing w:before="0" w:beforeAutospacing="0" w:after="0" w:afterAutospacing="0" w:line="500" w:lineRule="atLeast"/>
        <w:ind w:firstLine="480"/>
        <w:jc w:val="both"/>
        <w:rPr>
          <w:color w:val="000000"/>
        </w:rPr>
      </w:pPr>
      <w:r>
        <w:rPr>
          <w:rFonts w:hint="eastAsia"/>
          <w:color w:val="000000"/>
        </w:rPr>
        <w:t>法定代表人签字盖章：</w:t>
      </w:r>
    </w:p>
    <w:p>
      <w:pPr>
        <w:pStyle w:val="15"/>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5"/>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5"/>
        <w:spacing w:before="0" w:beforeAutospacing="0" w:after="0" w:afterAutospacing="0" w:line="400" w:lineRule="atLeast"/>
        <w:ind w:firstLine="5880"/>
        <w:jc w:val="both"/>
        <w:rPr>
          <w:color w:val="000000"/>
        </w:rPr>
      </w:pPr>
    </w:p>
    <w:p>
      <w:pPr>
        <w:pStyle w:val="15"/>
        <w:spacing w:before="0" w:beforeAutospacing="0" w:after="0" w:afterAutospacing="0" w:line="400" w:lineRule="atLeast"/>
        <w:ind w:firstLine="5880"/>
        <w:jc w:val="both"/>
        <w:rPr>
          <w:rFonts w:cs="Times New Roman"/>
          <w:color w:val="000000"/>
        </w:rPr>
      </w:pPr>
      <w:r>
        <w:rPr>
          <w:rFonts w:hint="eastAsia"/>
          <w:color w:val="000000"/>
        </w:rPr>
        <w:t>年月日</w:t>
      </w:r>
    </w:p>
    <w:p>
      <w:pPr>
        <w:pStyle w:val="15"/>
        <w:spacing w:before="0" w:beforeAutospacing="0" w:after="0" w:afterAutospacing="0"/>
        <w:jc w:val="both"/>
        <w:rPr>
          <w:rFonts w:cs="Times New Roman"/>
        </w:rPr>
      </w:pPr>
    </w:p>
    <w:p>
      <w:pPr>
        <w:pStyle w:val="15"/>
        <w:spacing w:before="0" w:beforeAutospacing="0" w:after="0" w:afterAutospacing="0"/>
        <w:jc w:val="both"/>
        <w:rPr>
          <w:rFonts w:cs="Times New Roman"/>
        </w:rPr>
      </w:pPr>
    </w:p>
    <w:p>
      <w:pPr>
        <w:pStyle w:val="15"/>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6"/>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6"/>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w:t>
      </w:r>
      <w:r>
        <w:rPr>
          <w:rFonts w:hint="eastAsia" w:hAnsi="宋体" w:cs="宋体"/>
          <w:color w:val="000000"/>
          <w:lang w:eastAsia="zh-CN"/>
        </w:rPr>
        <w:t>磋商</w:t>
      </w:r>
      <w:r>
        <w:rPr>
          <w:rFonts w:hint="eastAsia" w:hAnsi="宋体" w:cs="宋体"/>
          <w:color w:val="000000"/>
        </w:rPr>
        <w:t>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lang w:eastAsia="zh-CN"/>
        </w:rPr>
        <w:t>磋商</w:t>
      </w:r>
      <w:r>
        <w:rPr>
          <w:rFonts w:hint="eastAsia" w:cs="宋体"/>
          <w:color w:val="000000"/>
          <w:sz w:val="24"/>
          <w:szCs w:val="24"/>
        </w:rPr>
        <w:t>文件中的要求，现将符合</w:t>
      </w:r>
      <w:r>
        <w:rPr>
          <w:rFonts w:hint="eastAsia" w:cs="宋体"/>
          <w:color w:val="000000"/>
          <w:sz w:val="24"/>
          <w:szCs w:val="24"/>
          <w:lang w:eastAsia="zh-CN"/>
        </w:rPr>
        <w:t>磋商</w:t>
      </w:r>
      <w:r>
        <w:rPr>
          <w:rFonts w:hint="eastAsia" w:cs="宋体"/>
          <w:color w:val="000000"/>
          <w:sz w:val="24"/>
          <w:szCs w:val="24"/>
        </w:rPr>
        <w:t>文件要求的同类项目业绩汇总如下。本表中内容如有不实，我单位愿承担一切法律责任。</w:t>
      </w:r>
    </w:p>
    <w:tbl>
      <w:tblPr>
        <w:tblStyle w:val="16"/>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6"/>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w:t>
      </w:r>
      <w:r>
        <w:rPr>
          <w:rFonts w:hint="eastAsia" w:hAnsi="宋体" w:cs="宋体"/>
          <w:b/>
          <w:bCs/>
          <w:color w:val="000000"/>
          <w:lang w:eastAsia="zh-CN"/>
        </w:rPr>
        <w:t>磋商</w:t>
      </w:r>
      <w:r>
        <w:rPr>
          <w:rFonts w:hint="eastAsia" w:hAnsi="宋体" w:cs="宋体"/>
          <w:b/>
          <w:bCs/>
          <w:color w:val="000000"/>
        </w:rPr>
        <w:t>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w:t>
      </w:r>
      <w:r>
        <w:rPr>
          <w:rFonts w:hint="eastAsia" w:hAnsi="宋体" w:cs="宋体"/>
          <w:sz w:val="24"/>
          <w:szCs w:val="24"/>
          <w:lang w:eastAsia="zh-CN"/>
        </w:rPr>
        <w:t>磋商</w:t>
      </w:r>
      <w:r>
        <w:rPr>
          <w:rFonts w:hint="eastAsia" w:hAnsi="宋体" w:cs="宋体"/>
          <w:sz w:val="24"/>
          <w:szCs w:val="24"/>
        </w:rPr>
        <w:t>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3464B"/>
    <w:multiLevelType w:val="singleLevel"/>
    <w:tmpl w:val="F613464B"/>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477F61"/>
    <w:multiLevelType w:val="singleLevel"/>
    <w:tmpl w:val="36477F61"/>
    <w:lvl w:ilvl="0" w:tentative="0">
      <w:start w:val="1"/>
      <w:numFmt w:val="decimal"/>
      <w:suff w:val="nothing"/>
      <w:lvlText w:val="%1、"/>
      <w:lvlJc w:val="left"/>
      <w:pPr>
        <w:ind w:left="-1050"/>
      </w:pPr>
    </w:lvl>
  </w:abstractNum>
  <w:abstractNum w:abstractNumId="3">
    <w:nsid w:val="3DDE5B71"/>
    <w:multiLevelType w:val="singleLevel"/>
    <w:tmpl w:val="3DDE5B71"/>
    <w:lvl w:ilvl="0" w:tentative="0">
      <w:start w:val="2"/>
      <w:numFmt w:val="decimal"/>
      <w:suff w:val="nothing"/>
      <w:lvlText w:val="%1、"/>
      <w:lvlJc w:val="left"/>
    </w:lvl>
  </w:abstractNum>
  <w:abstractNum w:abstractNumId="4">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8326DE9"/>
    <w:multiLevelType w:val="singleLevel"/>
    <w:tmpl w:val="68326DE9"/>
    <w:lvl w:ilvl="0" w:tentative="0">
      <w:start w:val="2"/>
      <w:numFmt w:val="decimal"/>
      <w:lvlText w:val="%1."/>
      <w:lvlJc w:val="left"/>
      <w:pPr>
        <w:tabs>
          <w:tab w:val="left" w:pos="312"/>
        </w:tabs>
      </w:pPr>
    </w:lvl>
  </w:abstractNum>
  <w:num w:numId="1">
    <w:abstractNumId w:val="0"/>
  </w:num>
  <w:num w:numId="2">
    <w:abstractNumId w:val="3"/>
  </w:num>
  <w:num w:numId="3">
    <w:abstractNumId w:val="5"/>
  </w:num>
  <w:num w:numId="4">
    <w:abstractNumId w:val="2"/>
  </w:num>
  <w:num w:numId="5">
    <w:abstractNumId w:val="1"/>
  </w:num>
  <w:num w:numId="6">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4DF2750"/>
    <w:rsid w:val="056F64E0"/>
    <w:rsid w:val="05CC230F"/>
    <w:rsid w:val="06153C43"/>
    <w:rsid w:val="06684D61"/>
    <w:rsid w:val="069140D4"/>
    <w:rsid w:val="06C30A29"/>
    <w:rsid w:val="07C77711"/>
    <w:rsid w:val="08392621"/>
    <w:rsid w:val="08CE3297"/>
    <w:rsid w:val="098A5989"/>
    <w:rsid w:val="09AE0E41"/>
    <w:rsid w:val="09E7236E"/>
    <w:rsid w:val="0A174C69"/>
    <w:rsid w:val="0A2D4CFB"/>
    <w:rsid w:val="0AE77571"/>
    <w:rsid w:val="0AEC7515"/>
    <w:rsid w:val="0C2E1D25"/>
    <w:rsid w:val="0C6E3C2A"/>
    <w:rsid w:val="0C7A24C4"/>
    <w:rsid w:val="0CB4509D"/>
    <w:rsid w:val="0CD4131B"/>
    <w:rsid w:val="0DD03008"/>
    <w:rsid w:val="0E525E0B"/>
    <w:rsid w:val="0EB74676"/>
    <w:rsid w:val="0EC17554"/>
    <w:rsid w:val="0EFA0CA0"/>
    <w:rsid w:val="10F90765"/>
    <w:rsid w:val="110B3DDD"/>
    <w:rsid w:val="11455469"/>
    <w:rsid w:val="117B0ECA"/>
    <w:rsid w:val="11BC799E"/>
    <w:rsid w:val="13060F15"/>
    <w:rsid w:val="14292BDD"/>
    <w:rsid w:val="146B5B8E"/>
    <w:rsid w:val="14B97FF9"/>
    <w:rsid w:val="14E7521D"/>
    <w:rsid w:val="151E43EF"/>
    <w:rsid w:val="152B77E2"/>
    <w:rsid w:val="157F545B"/>
    <w:rsid w:val="164E2487"/>
    <w:rsid w:val="167F5394"/>
    <w:rsid w:val="174F7064"/>
    <w:rsid w:val="1804741F"/>
    <w:rsid w:val="18251AFB"/>
    <w:rsid w:val="18B53F05"/>
    <w:rsid w:val="196D362B"/>
    <w:rsid w:val="1972170B"/>
    <w:rsid w:val="1A89693C"/>
    <w:rsid w:val="1AD02E67"/>
    <w:rsid w:val="1B726758"/>
    <w:rsid w:val="1BAA63C8"/>
    <w:rsid w:val="1C210AAB"/>
    <w:rsid w:val="1C506FE8"/>
    <w:rsid w:val="1CCD7627"/>
    <w:rsid w:val="1D41530D"/>
    <w:rsid w:val="1D9D4911"/>
    <w:rsid w:val="1E745D85"/>
    <w:rsid w:val="1E9E5A85"/>
    <w:rsid w:val="1EA4148C"/>
    <w:rsid w:val="1F0F2F94"/>
    <w:rsid w:val="207573CE"/>
    <w:rsid w:val="22776FAD"/>
    <w:rsid w:val="229B6695"/>
    <w:rsid w:val="22BA37B1"/>
    <w:rsid w:val="23677231"/>
    <w:rsid w:val="24581C69"/>
    <w:rsid w:val="24F67E3C"/>
    <w:rsid w:val="253E67FE"/>
    <w:rsid w:val="267E53D1"/>
    <w:rsid w:val="26B67C62"/>
    <w:rsid w:val="26FF77C3"/>
    <w:rsid w:val="27AF484E"/>
    <w:rsid w:val="27EC07F5"/>
    <w:rsid w:val="280529B9"/>
    <w:rsid w:val="280B0A9F"/>
    <w:rsid w:val="28325DBD"/>
    <w:rsid w:val="284746F1"/>
    <w:rsid w:val="2AA441D9"/>
    <w:rsid w:val="2B6F2AE1"/>
    <w:rsid w:val="2B846F46"/>
    <w:rsid w:val="2BA503B9"/>
    <w:rsid w:val="2C130049"/>
    <w:rsid w:val="2CB642C0"/>
    <w:rsid w:val="2D73279F"/>
    <w:rsid w:val="2E7F07ED"/>
    <w:rsid w:val="2E96370A"/>
    <w:rsid w:val="2EC77846"/>
    <w:rsid w:val="2EDC1030"/>
    <w:rsid w:val="2F30372D"/>
    <w:rsid w:val="2F735768"/>
    <w:rsid w:val="2FCA1331"/>
    <w:rsid w:val="307B1873"/>
    <w:rsid w:val="3087217F"/>
    <w:rsid w:val="30876184"/>
    <w:rsid w:val="30CA5D19"/>
    <w:rsid w:val="30FE5730"/>
    <w:rsid w:val="338E44A5"/>
    <w:rsid w:val="33A516C3"/>
    <w:rsid w:val="37B846D4"/>
    <w:rsid w:val="3804044D"/>
    <w:rsid w:val="38126F8A"/>
    <w:rsid w:val="38592421"/>
    <w:rsid w:val="38E04E1C"/>
    <w:rsid w:val="39335798"/>
    <w:rsid w:val="3A552DB6"/>
    <w:rsid w:val="3B560770"/>
    <w:rsid w:val="3B8C4E29"/>
    <w:rsid w:val="3C7C2175"/>
    <w:rsid w:val="3CB92516"/>
    <w:rsid w:val="3CC45914"/>
    <w:rsid w:val="3E63208E"/>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CE72D8D"/>
    <w:rsid w:val="4D153B0B"/>
    <w:rsid w:val="4D207E1E"/>
    <w:rsid w:val="4DF32B0F"/>
    <w:rsid w:val="4DFB61FC"/>
    <w:rsid w:val="4FBA67A8"/>
    <w:rsid w:val="51154F9A"/>
    <w:rsid w:val="518A4282"/>
    <w:rsid w:val="51937EA2"/>
    <w:rsid w:val="51F03A7D"/>
    <w:rsid w:val="52603EB2"/>
    <w:rsid w:val="5267314A"/>
    <w:rsid w:val="52CA4D9F"/>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5FC13AFD"/>
    <w:rsid w:val="615D63CD"/>
    <w:rsid w:val="6197776A"/>
    <w:rsid w:val="619B5339"/>
    <w:rsid w:val="6353076C"/>
    <w:rsid w:val="640E7E3F"/>
    <w:rsid w:val="64AC3C50"/>
    <w:rsid w:val="64E04A06"/>
    <w:rsid w:val="64FE098A"/>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210E75"/>
    <w:rsid w:val="715352FB"/>
    <w:rsid w:val="7188491F"/>
    <w:rsid w:val="71934819"/>
    <w:rsid w:val="71A56E00"/>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E824ACC"/>
    <w:rsid w:val="7F600889"/>
    <w:rsid w:val="7FAF16DF"/>
    <w:rsid w:val="7FBA6F8B"/>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qFormat="1" w:unhideWhenUsed="0" w:uiPriority="6" w:semiHidden="0"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locked/>
    <w:uiPriority w:val="99"/>
    <w:pPr>
      <w:widowControl/>
      <w:jc w:val="center"/>
      <w:outlineLvl w:val="0"/>
    </w:pPr>
    <w:rPr>
      <w:rFonts w:ascii="楷体_GB2312" w:hAnsi="宋体" w:eastAsia="楷体_GB2312" w:cs="楷体_GB2312"/>
      <w:b/>
      <w:bCs/>
      <w:kern w:val="44"/>
      <w:sz w:val="28"/>
      <w:szCs w:val="28"/>
    </w:rPr>
  </w:style>
  <w:style w:type="paragraph" w:styleId="4">
    <w:name w:val="heading 2"/>
    <w:basedOn w:val="1"/>
    <w:next w:val="1"/>
    <w:qFormat/>
    <w:locked/>
    <w:uiPriority w:val="0"/>
    <w:pPr>
      <w:keepNext/>
      <w:spacing w:before="240" w:after="60"/>
      <w:outlineLvl w:val="1"/>
    </w:pPr>
    <w:rPr>
      <w:rFonts w:ascii="Arial" w:hAnsi="Arial"/>
      <w:b/>
      <w:bCs/>
      <w:i/>
      <w:iCs/>
      <w:sz w:val="28"/>
      <w:szCs w:val="28"/>
    </w:rPr>
  </w:style>
  <w:style w:type="paragraph" w:styleId="5">
    <w:name w:val="heading 3"/>
    <w:basedOn w:val="1"/>
    <w:next w:val="1"/>
    <w:link w:val="21"/>
    <w:qFormat/>
    <w:locked/>
    <w:uiPriority w:val="99"/>
    <w:pPr>
      <w:keepNext/>
      <w:keepLines/>
      <w:spacing w:before="260" w:after="260" w:line="410"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locked/>
    <w:uiPriority w:val="6"/>
    <w:pPr>
      <w:spacing w:line="360" w:lineRule="auto"/>
      <w:ind w:left="630" w:right="-609" w:firstLine="420"/>
    </w:pPr>
    <w:rPr>
      <w:rFonts w:ascii="仿宋_GB2312" w:hAnsi="仿宋_GB2312" w:eastAsia="仿宋_GB2312"/>
    </w:rPr>
  </w:style>
  <w:style w:type="paragraph" w:styleId="6">
    <w:name w:val="Normal Indent"/>
    <w:basedOn w:val="1"/>
    <w:link w:val="39"/>
    <w:qFormat/>
    <w:uiPriority w:val="0"/>
    <w:pPr>
      <w:adjustRightInd w:val="0"/>
      <w:ind w:firstLine="420"/>
      <w:jc w:val="left"/>
    </w:pPr>
    <w:rPr>
      <w:rFonts w:eastAsia="楷体_GB2312"/>
      <w:sz w:val="24"/>
      <w:szCs w:val="24"/>
    </w:rPr>
  </w:style>
  <w:style w:type="paragraph" w:styleId="7">
    <w:name w:val="Document Map"/>
    <w:basedOn w:val="1"/>
    <w:link w:val="41"/>
    <w:semiHidden/>
    <w:unhideWhenUsed/>
    <w:qFormat/>
    <w:locked/>
    <w:uiPriority w:val="99"/>
    <w:rPr>
      <w:rFonts w:ascii="宋体"/>
      <w:sz w:val="18"/>
      <w:szCs w:val="18"/>
    </w:rPr>
  </w:style>
  <w:style w:type="paragraph" w:styleId="8">
    <w:name w:val="Body Text"/>
    <w:basedOn w:val="1"/>
    <w:next w:val="1"/>
    <w:link w:val="22"/>
    <w:qFormat/>
    <w:uiPriority w:val="99"/>
    <w:pPr>
      <w:spacing w:after="120"/>
    </w:pPr>
    <w:rPr>
      <w:sz w:val="24"/>
      <w:szCs w:val="24"/>
    </w:rPr>
  </w:style>
  <w:style w:type="paragraph" w:styleId="9">
    <w:name w:val="Plain Text"/>
    <w:basedOn w:val="1"/>
    <w:link w:val="23"/>
    <w:qFormat/>
    <w:uiPriority w:val="99"/>
    <w:rPr>
      <w:rFonts w:ascii="宋体" w:hAnsi="Courier New" w:cs="宋体"/>
      <w:kern w:val="0"/>
    </w:rPr>
  </w:style>
  <w:style w:type="paragraph" w:styleId="10">
    <w:name w:val="Balloon Text"/>
    <w:basedOn w:val="1"/>
    <w:link w:val="24"/>
    <w:semiHidden/>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7"/>
    <w:qFormat/>
    <w:uiPriority w:val="99"/>
    <w:pPr>
      <w:ind w:left="3599" w:hanging="3599" w:hangingChars="1714"/>
    </w:pPr>
    <w:rPr>
      <w:sz w:val="24"/>
      <w:szCs w:val="24"/>
    </w:rPr>
  </w:style>
  <w:style w:type="paragraph" w:styleId="14">
    <w:name w:val="HTML Preformatted"/>
    <w:basedOn w:val="1"/>
    <w:link w:val="38"/>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0"/>
    <w:rPr>
      <w:rFonts w:cs="Times New Roman"/>
      <w:b/>
      <w:bCs/>
    </w:rPr>
  </w:style>
  <w:style w:type="character" w:customStyle="1" w:styleId="20">
    <w:name w:val="标题 1 Char"/>
    <w:link w:val="3"/>
    <w:qFormat/>
    <w:locked/>
    <w:uiPriority w:val="99"/>
    <w:rPr>
      <w:b/>
      <w:bCs/>
      <w:kern w:val="44"/>
      <w:sz w:val="44"/>
      <w:szCs w:val="44"/>
    </w:rPr>
  </w:style>
  <w:style w:type="character" w:customStyle="1" w:styleId="21">
    <w:name w:val="标题 3 Char"/>
    <w:link w:val="5"/>
    <w:semiHidden/>
    <w:qFormat/>
    <w:locked/>
    <w:uiPriority w:val="99"/>
    <w:rPr>
      <w:b/>
      <w:bCs/>
      <w:sz w:val="32"/>
      <w:szCs w:val="32"/>
    </w:rPr>
  </w:style>
  <w:style w:type="character" w:customStyle="1" w:styleId="22">
    <w:name w:val="正文文本 Char"/>
    <w:link w:val="8"/>
    <w:qFormat/>
    <w:locked/>
    <w:uiPriority w:val="99"/>
    <w:rPr>
      <w:kern w:val="2"/>
      <w:sz w:val="24"/>
      <w:szCs w:val="24"/>
    </w:rPr>
  </w:style>
  <w:style w:type="character" w:customStyle="1" w:styleId="23">
    <w:name w:val="纯文本 Char1"/>
    <w:link w:val="9"/>
    <w:qFormat/>
    <w:locked/>
    <w:uiPriority w:val="99"/>
    <w:rPr>
      <w:rFonts w:ascii="宋体" w:hAnsi="Courier New" w:eastAsia="宋体" w:cs="宋体"/>
      <w:sz w:val="21"/>
      <w:szCs w:val="21"/>
    </w:rPr>
  </w:style>
  <w:style w:type="character" w:customStyle="1" w:styleId="24">
    <w:name w:val="批注框文本 Char"/>
    <w:link w:val="10"/>
    <w:semiHidden/>
    <w:qFormat/>
    <w:locked/>
    <w:uiPriority w:val="99"/>
    <w:rPr>
      <w:kern w:val="2"/>
      <w:sz w:val="18"/>
      <w:szCs w:val="18"/>
    </w:rPr>
  </w:style>
  <w:style w:type="character" w:customStyle="1" w:styleId="25">
    <w:name w:val="页脚 Char"/>
    <w:link w:val="11"/>
    <w:qFormat/>
    <w:locked/>
    <w:uiPriority w:val="99"/>
    <w:rPr>
      <w:kern w:val="2"/>
      <w:sz w:val="18"/>
      <w:szCs w:val="18"/>
    </w:rPr>
  </w:style>
  <w:style w:type="character" w:customStyle="1" w:styleId="26">
    <w:name w:val="页眉 Char"/>
    <w:link w:val="12"/>
    <w:qFormat/>
    <w:locked/>
    <w:uiPriority w:val="99"/>
    <w:rPr>
      <w:kern w:val="2"/>
      <w:sz w:val="18"/>
      <w:szCs w:val="18"/>
    </w:rPr>
  </w:style>
  <w:style w:type="character" w:customStyle="1" w:styleId="27">
    <w:name w:val="正文文本缩进 3 Char"/>
    <w:link w:val="13"/>
    <w:qFormat/>
    <w:locked/>
    <w:uiPriority w:val="99"/>
    <w:rPr>
      <w:kern w:val="2"/>
      <w:sz w:val="24"/>
      <w:szCs w:val="24"/>
    </w:rPr>
  </w:style>
  <w:style w:type="paragraph" w:customStyle="1" w:styleId="28">
    <w:name w:val="p0"/>
    <w:basedOn w:val="1"/>
    <w:qFormat/>
    <w:uiPriority w:val="99"/>
    <w:pPr>
      <w:widowControl/>
    </w:pPr>
    <w:rPr>
      <w:kern w:val="0"/>
      <w:sz w:val="24"/>
      <w:szCs w:val="24"/>
    </w:rPr>
  </w:style>
  <w:style w:type="paragraph" w:customStyle="1" w:styleId="29">
    <w:name w:val="_Style 10"/>
    <w:basedOn w:val="1"/>
    <w:qFormat/>
    <w:uiPriority w:val="99"/>
    <w:pPr>
      <w:ind w:firstLine="420" w:firstLineChars="200"/>
    </w:pPr>
  </w:style>
  <w:style w:type="paragraph" w:customStyle="1" w:styleId="30">
    <w:name w:val="列出段落1"/>
    <w:basedOn w:val="1"/>
    <w:qFormat/>
    <w:uiPriority w:val="99"/>
    <w:pPr>
      <w:ind w:firstLine="420" w:firstLineChars="200"/>
    </w:pPr>
    <w:rPr>
      <w:rFonts w:ascii="Calibri" w:hAnsi="Calibri" w:cs="Calibri"/>
    </w:rPr>
  </w:style>
  <w:style w:type="paragraph" w:customStyle="1" w:styleId="3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3">
    <w:name w:val="纯文本 Char"/>
    <w:semiHidden/>
    <w:qFormat/>
    <w:uiPriority w:val="99"/>
    <w:rPr>
      <w:rFonts w:ascii="宋体" w:hAnsi="Courier New" w:cs="宋体"/>
      <w:sz w:val="21"/>
      <w:szCs w:val="21"/>
    </w:rPr>
  </w:style>
  <w:style w:type="character" w:customStyle="1" w:styleId="34">
    <w:name w:val="正文文本缩进 3 Char1"/>
    <w:qFormat/>
    <w:uiPriority w:val="99"/>
    <w:rPr>
      <w:kern w:val="2"/>
      <w:sz w:val="16"/>
      <w:szCs w:val="16"/>
    </w:rPr>
  </w:style>
  <w:style w:type="character" w:customStyle="1" w:styleId="35">
    <w:name w:val="style21"/>
    <w:qFormat/>
    <w:uiPriority w:val="99"/>
    <w:rPr>
      <w:color w:val="auto"/>
    </w:rPr>
  </w:style>
  <w:style w:type="paragraph" w:customStyle="1" w:styleId="36">
    <w:name w:val="List Paragraph1"/>
    <w:basedOn w:val="1"/>
    <w:qFormat/>
    <w:uiPriority w:val="99"/>
    <w:pPr>
      <w:ind w:firstLine="420" w:firstLineChars="200"/>
    </w:pPr>
    <w:rPr>
      <w:rFonts w:ascii="Calibri" w:hAnsi="Calibri" w:cs="Calibri"/>
    </w:rPr>
  </w:style>
  <w:style w:type="paragraph" w:styleId="37">
    <w:name w:val="List Paragraph"/>
    <w:basedOn w:val="1"/>
    <w:qFormat/>
    <w:uiPriority w:val="34"/>
    <w:pPr>
      <w:ind w:firstLine="420" w:firstLineChars="200"/>
    </w:pPr>
    <w:rPr>
      <w:rFonts w:ascii="Calibri" w:hAnsi="Calibri" w:cs="Calibri"/>
    </w:rPr>
  </w:style>
  <w:style w:type="character" w:customStyle="1" w:styleId="38">
    <w:name w:val="HTML 预设格式 Char"/>
    <w:link w:val="14"/>
    <w:qFormat/>
    <w:uiPriority w:val="99"/>
    <w:rPr>
      <w:rFonts w:ascii="黑体" w:hAnsi="Courier New" w:eastAsia="黑体" w:cs="黑体"/>
    </w:rPr>
  </w:style>
  <w:style w:type="character" w:customStyle="1" w:styleId="39">
    <w:name w:val="正文缩进 Char1"/>
    <w:link w:val="6"/>
    <w:qFormat/>
    <w:uiPriority w:val="0"/>
    <w:rPr>
      <w:rFonts w:eastAsia="楷体_GB2312"/>
      <w:kern w:val="2"/>
      <w:sz w:val="24"/>
      <w:szCs w:val="24"/>
    </w:rPr>
  </w:style>
  <w:style w:type="paragraph" w:customStyle="1" w:styleId="40">
    <w:name w:val="Char Char1"/>
    <w:basedOn w:val="6"/>
    <w:next w:val="11"/>
    <w:qFormat/>
    <w:uiPriority w:val="0"/>
    <w:pPr>
      <w:shd w:val="clear" w:color="auto" w:fill="000080"/>
      <w:adjustRightInd/>
      <w:ind w:firstLine="0"/>
      <w:jc w:val="both"/>
    </w:pPr>
    <w:rPr>
      <w:rFonts w:ascii="Tahoma" w:hAnsi="Tahoma" w:eastAsia="宋体"/>
    </w:rPr>
  </w:style>
  <w:style w:type="character" w:customStyle="1" w:styleId="41">
    <w:name w:val="文档结构图 Char"/>
    <w:basedOn w:val="18"/>
    <w:link w:val="7"/>
    <w:semiHidden/>
    <w:qFormat/>
    <w:uiPriority w:val="99"/>
    <w:rPr>
      <w:rFonts w:ascii="宋体"/>
      <w:kern w:val="2"/>
      <w:sz w:val="18"/>
      <w:szCs w:val="18"/>
    </w:rPr>
  </w:style>
  <w:style w:type="character" w:customStyle="1" w:styleId="42">
    <w:name w:val="wyg1"/>
    <w:qFormat/>
    <w:uiPriority w:val="0"/>
    <w:rPr>
      <w:color w:val="000000"/>
      <w:sz w:val="20"/>
      <w:u w:val="none"/>
    </w:rPr>
  </w:style>
  <w:style w:type="paragraph" w:customStyle="1" w:styleId="43">
    <w:name w:val="Plain Text"/>
    <w:basedOn w:val="1"/>
    <w:qFormat/>
    <w:uiPriority w:val="0"/>
    <w:rPr>
      <w:rFonts w:ascii="宋体" w:hAnsi="Courier New" w:eastAsia="宋体" w:cs="Times New Roman"/>
      <w:kern w:val="28"/>
      <w:sz w:val="28"/>
      <w:szCs w:val="20"/>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1</TotalTime>
  <ScaleCrop>false</ScaleCrop>
  <LinksUpToDate>false</LinksUpToDate>
  <CharactersWithSpaces>11492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2021-11-04T06:53:42Z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F5A98160D93C4848B138765165B2BDF7</vt:lpwstr>
  </property>
</Properties>
</file>