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36"/>
          <w:szCs w:val="36"/>
        </w:rPr>
      </w:pPr>
      <w:r>
        <w:rPr>
          <w:rFonts w:hint="eastAsia" w:cs="宋体"/>
          <w:b/>
          <w:bCs/>
          <w:color w:val="000000"/>
          <w:sz w:val="36"/>
          <w:szCs w:val="36"/>
        </w:rPr>
        <w:t>徐州医科大学 附 属 第 三 医 院</w:t>
      </w:r>
    </w:p>
    <w:p>
      <w:pPr>
        <w:jc w:val="center"/>
        <w:rPr>
          <w:rFonts w:cs="宋体"/>
          <w:b/>
          <w:bCs/>
          <w:color w:val="FF0000"/>
          <w:sz w:val="28"/>
          <w:szCs w:val="28"/>
        </w:rPr>
      </w:pPr>
    </w:p>
    <w:p>
      <w:pPr>
        <w:jc w:val="center"/>
        <w:rPr>
          <w:b/>
          <w:bCs/>
          <w:color w:val="000000"/>
          <w:sz w:val="32"/>
          <w:szCs w:val="32"/>
        </w:rPr>
      </w:pPr>
      <w:r>
        <w:rPr>
          <w:rFonts w:hint="eastAsia" w:cs="宋体"/>
          <w:b/>
          <w:bCs/>
          <w:color w:val="FF0000"/>
          <w:sz w:val="32"/>
          <w:szCs w:val="32"/>
        </w:rPr>
        <w:t>【</w:t>
      </w:r>
      <w:r>
        <w:rPr>
          <w:rFonts w:hint="eastAsia" w:cs="宋体"/>
          <w:b/>
          <w:bCs/>
          <w:color w:val="FF0000"/>
          <w:sz w:val="32"/>
          <w:szCs w:val="32"/>
          <w:lang w:eastAsia="zh-CN"/>
        </w:rPr>
        <w:t>全自动粪便分析仪</w:t>
      </w:r>
      <w:r>
        <w:rPr>
          <w:rFonts w:hint="eastAsia" w:cs="宋体"/>
          <w:b/>
          <w:bCs/>
          <w:color w:val="FF0000"/>
          <w:sz w:val="32"/>
          <w:szCs w:val="32"/>
        </w:rPr>
        <w:t>】</w:t>
      </w:r>
    </w:p>
    <w:p>
      <w:pPr>
        <w:jc w:val="center"/>
        <w:rPr>
          <w:rFonts w:eastAsia="黑体" w:cs="黑体"/>
          <w:b/>
          <w:bCs/>
          <w:color w:val="000000"/>
          <w:sz w:val="98"/>
          <w:szCs w:val="98"/>
        </w:rPr>
      </w:pPr>
    </w:p>
    <w:p>
      <w:pPr>
        <w:jc w:val="center"/>
        <w:rPr>
          <w:rFonts w:eastAsia="黑体" w:cs="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b/>
          <w:bCs/>
          <w:color w:val="000000"/>
          <w:sz w:val="30"/>
          <w:szCs w:val="30"/>
        </w:rPr>
      </w:pPr>
      <w:r>
        <w:rPr>
          <w:rFonts w:hint="eastAsia" w:cs="宋体"/>
          <w:b/>
          <w:bCs/>
          <w:color w:val="000000"/>
          <w:sz w:val="30"/>
          <w:szCs w:val="30"/>
        </w:rPr>
        <w:t>徐州医科大学附属第三医院【国有资产管理处】编制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磋商文件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7"/>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eastAsia="zh-CN"/>
        </w:rPr>
        <w:t>全自动</w:t>
      </w:r>
      <w:bookmarkStart w:id="0" w:name="_GoBack"/>
      <w:bookmarkEnd w:id="0"/>
      <w:r>
        <w:rPr>
          <w:rFonts w:hint="eastAsia" w:hAnsi="宋体" w:cs="宋体"/>
          <w:color w:val="000000"/>
          <w:lang w:eastAsia="zh-CN"/>
        </w:rPr>
        <w:t>粪便分析仪</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）项目编号：</w:t>
      </w:r>
      <w:r>
        <w:rPr>
          <w:rFonts w:hint="eastAsia" w:hAnsi="宋体" w:cs="宋体"/>
          <w:color w:val="FF0000"/>
        </w:rPr>
        <w:t>XYFSY-2021-</w:t>
      </w:r>
      <w:r>
        <w:rPr>
          <w:rFonts w:hint="eastAsia" w:hAnsi="宋体" w:cs="宋体"/>
          <w:color w:val="FF0000"/>
          <w:lang w:val="en-US" w:eastAsia="zh-CN"/>
        </w:rPr>
        <w:t>027</w:t>
      </w:r>
    </w:p>
    <w:p>
      <w:pPr>
        <w:ind w:firstLine="420" w:firstLineChars="200"/>
        <w:rPr>
          <w:b/>
          <w:bCs/>
          <w:color w:val="000000"/>
        </w:rPr>
      </w:pPr>
      <w:r>
        <w:rPr>
          <w:rFonts w:hint="eastAsia" w:hAnsi="宋体" w:cs="宋体"/>
          <w:color w:val="000000"/>
        </w:rPr>
        <w:t>3）项目地点：徐州医科大学附属第三医院</w:t>
      </w:r>
    </w:p>
    <w:p>
      <w:pPr>
        <w:pStyle w:val="7"/>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ind w:firstLine="420" w:firstLineChars="200"/>
        <w:rPr>
          <w:rFonts w:hint="default" w:eastAsia="宋体"/>
          <w:color w:val="000000"/>
          <w:lang w:val="en-US" w:eastAsia="zh-CN"/>
        </w:rPr>
      </w:pPr>
      <w:r>
        <w:rPr>
          <w:rFonts w:hint="eastAsia" w:hAnsi="宋体" w:cs="宋体"/>
          <w:color w:val="000000"/>
          <w:lang w:eastAsia="zh-CN"/>
        </w:rPr>
        <w:t>全自动粪便分析仪</w:t>
      </w:r>
      <w:r>
        <w:rPr>
          <w:rFonts w:hint="eastAsia"/>
          <w:color w:val="000000"/>
        </w:rPr>
        <w:t>设备共</w:t>
      </w:r>
      <w:r>
        <w:rPr>
          <w:rFonts w:hint="eastAsia"/>
          <w:color w:val="000000"/>
          <w:lang w:val="en-US" w:eastAsia="zh-CN"/>
        </w:rPr>
        <w:t>1</w:t>
      </w:r>
      <w:r>
        <w:rPr>
          <w:rFonts w:hint="eastAsia"/>
          <w:color w:val="000000"/>
        </w:rPr>
        <w:t>台，</w:t>
      </w:r>
      <w:r>
        <w:rPr>
          <w:rFonts w:hint="eastAsia"/>
          <w:color w:val="000000"/>
          <w:lang w:eastAsia="zh-CN"/>
        </w:rPr>
        <w:t>预算</w:t>
      </w:r>
      <w:r>
        <w:rPr>
          <w:rFonts w:hint="eastAsia"/>
          <w:color w:val="000000"/>
          <w:lang w:val="en-US" w:eastAsia="zh-CN"/>
        </w:rPr>
        <w:t>10万元</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left="368" w:leftChars="175" w:firstLine="371" w:firstLineChars="177"/>
        <w:rPr>
          <w:rFonts w:ascii="宋体" w:hAnsi="宋体"/>
        </w:rPr>
      </w:pPr>
      <w:r>
        <w:rPr>
          <w:rFonts w:hint="eastAsia" w:ascii="宋体" w:hAnsi="宋体"/>
        </w:rPr>
        <w:t>1）.具有独立承担民事责任的能力；</w:t>
      </w:r>
    </w:p>
    <w:p>
      <w:pPr>
        <w:ind w:left="368" w:leftChars="175" w:firstLine="371" w:firstLineChars="177"/>
        <w:rPr>
          <w:rFonts w:ascii="宋体" w:hAnsi="宋体"/>
        </w:rPr>
      </w:pPr>
      <w:r>
        <w:rPr>
          <w:rFonts w:hint="eastAsia" w:ascii="宋体" w:hAnsi="宋体"/>
        </w:rPr>
        <w:t>2）.具有良好的商业信誉和健全的财务会计制度；</w:t>
      </w:r>
    </w:p>
    <w:p>
      <w:pPr>
        <w:ind w:left="368" w:leftChars="175" w:firstLine="371" w:firstLineChars="177"/>
        <w:rPr>
          <w:rFonts w:ascii="宋体" w:hAnsi="宋体"/>
        </w:rPr>
      </w:pPr>
      <w:r>
        <w:rPr>
          <w:rFonts w:hint="eastAsia" w:ascii="宋体" w:hAnsi="宋体"/>
        </w:rPr>
        <w:t>3）.具有履行合同所必需的设备和专业技术能力；</w:t>
      </w:r>
    </w:p>
    <w:p>
      <w:pPr>
        <w:ind w:left="368" w:leftChars="175" w:firstLine="371" w:firstLineChars="177"/>
        <w:rPr>
          <w:rFonts w:ascii="宋体" w:hAnsi="宋体"/>
        </w:rPr>
      </w:pPr>
      <w:r>
        <w:rPr>
          <w:rFonts w:hint="eastAsia" w:ascii="宋体" w:hAnsi="宋体"/>
        </w:rPr>
        <w:t>4）.有依法缴纳税收和社会保障资金的良好记录；</w:t>
      </w:r>
    </w:p>
    <w:p>
      <w:pPr>
        <w:ind w:left="368" w:leftChars="175" w:firstLine="371" w:firstLineChars="177"/>
        <w:rPr>
          <w:rFonts w:ascii="宋体" w:hAnsi="宋体"/>
        </w:rPr>
      </w:pPr>
      <w:r>
        <w:rPr>
          <w:rFonts w:hint="eastAsia" w:ascii="宋体" w:hAnsi="宋体"/>
        </w:rPr>
        <w:t>5）.参加磋商采购活动前三年内，在经营活动中没有重大违法记录；</w:t>
      </w:r>
    </w:p>
    <w:p>
      <w:pPr>
        <w:ind w:left="368" w:leftChars="175" w:firstLine="371" w:firstLineChars="177"/>
      </w:pPr>
      <w:r>
        <w:rPr>
          <w:rFonts w:hint="eastAsia" w:ascii="宋体" w:hAnsi="宋体"/>
        </w:rPr>
        <w:t>6）.具有医疗器械经营（备案）或生产许可资格。</w:t>
      </w:r>
    </w:p>
    <w:p>
      <w:pPr>
        <w:pStyle w:val="13"/>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3"/>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3"/>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3"/>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3"/>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3"/>
        <w:widowControl w:val="0"/>
        <w:spacing w:before="0" w:beforeAutospacing="0" w:after="0" w:afterAutospacing="0" w:line="400" w:lineRule="exact"/>
        <w:jc w:val="both"/>
        <w:rPr>
          <w:rFonts w:ascii="Times New Roman" w:hAnsi="Times New Roman" w:cs="Times New Roman"/>
          <w:color w:val="000000" w:themeColor="text1"/>
        </w:rPr>
      </w:pPr>
      <w:r>
        <w:rPr>
          <w:rFonts w:hint="eastAsia" w:ascii="Times New Roman" w:hAnsi="Times New Roman" w:cs="Times New Roman"/>
          <w:color w:val="FF0000"/>
          <w:sz w:val="21"/>
          <w:szCs w:val="21"/>
        </w:rPr>
        <w:t xml:space="preserve">      </w:t>
      </w:r>
      <w:r>
        <w:rPr>
          <w:rFonts w:ascii="Times New Roman" w:hAnsi="Times New Roman" w:cs="Times New Roman"/>
          <w:color w:val="000000" w:themeColor="text1"/>
          <w:sz w:val="21"/>
          <w:szCs w:val="21"/>
        </w:rPr>
        <w:t xml:space="preserve"> c</w:t>
      </w:r>
      <w:r>
        <w:rPr>
          <w:rFonts w:ascii="Times New Roman" w:eastAsia="Times New Roman" w:cs="Times New Roman"/>
          <w:color w:val="000000" w:themeColor="text1"/>
          <w:sz w:val="21"/>
          <w:szCs w:val="21"/>
        </w:rPr>
        <w:t>）合同主要条款</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hint="eastAsia"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的形式予以答复。</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的形式确认己经收到该修改。</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w:t>
      </w:r>
      <w:r>
        <w:rPr>
          <w:rFonts w:ascii="Times New Roman" w:eastAsia="Times New Roman" w:cs="Times New Roman"/>
          <w:color w:val="000000"/>
          <w:sz w:val="21"/>
          <w:szCs w:val="21"/>
        </w:rPr>
        <w:t>。</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3"/>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3"/>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hint="eastAsia" w:ascii="Times New Roman" w:cs="Times New Roman"/>
          <w:b/>
          <w:bCs/>
          <w:color w:val="000000"/>
          <w:sz w:val="21"/>
          <w:szCs w:val="21"/>
          <w:lang w:eastAsia="zh-CN"/>
        </w:rPr>
        <w:t>现场进行二次磋商报价。最终以第二次报价评分</w:t>
      </w:r>
      <w:r>
        <w:rPr>
          <w:rFonts w:ascii="Times New Roman" w:eastAsia="Times New Roman" w:cs="Times New Roman"/>
          <w:b/>
          <w:bCs/>
          <w:color w:val="000000"/>
          <w:sz w:val="21"/>
          <w:szCs w:val="21"/>
        </w:rPr>
        <w:t>。总价、每个单项均需单独报价，若总价和单价不一致时以单价为准；</w:t>
      </w:r>
    </w:p>
    <w:p>
      <w:pPr>
        <w:pStyle w:val="13"/>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3"/>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rFonts w:hAnsi="宋体" w:eastAsia="Times New Roman"/>
          <w:color w:val="000000"/>
          <w:kern w:val="0"/>
        </w:rPr>
        <w:t xml:space="preserve"> </w:t>
      </w:r>
      <w:r>
        <w:rPr>
          <w:rFonts w:hint="eastAsia" w:hAnsi="宋体" w:eastAsiaTheme="minorEastAsia"/>
          <w:color w:val="000000"/>
          <w:kern w:val="0"/>
        </w:rPr>
        <w:t xml:space="preserve">   </w:t>
      </w:r>
      <w:r>
        <w:rPr>
          <w:rFonts w:hAnsi="宋体" w:eastAsia="Times New Roman"/>
          <w:color w:val="000000"/>
          <w:kern w:val="0"/>
        </w:rPr>
        <w:t>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hint="eastAsia" w:ascii="Times New Roman" w:hAnsi="Times New Roman"/>
          <w:color w:val="000000"/>
          <w:sz w:val="21"/>
          <w:szCs w:val="21"/>
        </w:rPr>
        <w:t>。</w:t>
      </w:r>
    </w:p>
    <w:p>
      <w:pPr>
        <w:pStyle w:val="13"/>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3"/>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rPr>
        <w:t>陆</w:t>
      </w:r>
      <w:r>
        <w:rPr>
          <w:rFonts w:ascii="Times New Roman" w:eastAsia="Times New Roman" w:cs="Times New Roman"/>
          <w:color w:val="FF0000"/>
          <w:sz w:val="21"/>
          <w:szCs w:val="21"/>
        </w:rPr>
        <w:t>份</w:t>
      </w:r>
      <w:r>
        <w:rPr>
          <w:rFonts w:hint="eastAsia" w:ascii="Times New Roman"/>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3"/>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）投标保证金：不缴纳</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3"/>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徐州市云龙区复兴南路388号徐州医科大学附属第三医院国资处</w:t>
      </w:r>
      <w:r>
        <w:rPr>
          <w:rFonts w:hint="eastAsia"/>
          <w:color w:val="000000"/>
        </w:rPr>
        <w:t>。</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3"/>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11</w:t>
      </w:r>
      <w:r>
        <w:rPr>
          <w:rFonts w:ascii="Times New Roman" w:eastAsia="Times New Roman" w:cs="Times New Roman"/>
          <w:b/>
          <w:bCs/>
          <w:color w:val="FF0000"/>
          <w:sz w:val="21"/>
          <w:szCs w:val="21"/>
        </w:rPr>
        <w:t>月</w:t>
      </w:r>
      <w:r>
        <w:rPr>
          <w:rFonts w:hint="eastAsia" w:ascii="Times New Roman" w:cs="Times New Roman" w:eastAsiaTheme="minorEastAsia"/>
          <w:b/>
          <w:bCs/>
          <w:color w:val="FF0000"/>
          <w:sz w:val="21"/>
          <w:szCs w:val="21"/>
          <w:lang w:val="en-US" w:eastAsia="zh-CN"/>
        </w:rPr>
        <w:t>17</w:t>
      </w:r>
      <w:r>
        <w:rPr>
          <w:rFonts w:hint="eastAsia" w:ascii="Times New Roman" w:cs="Times New Roman"/>
          <w:b/>
          <w:bCs/>
          <w:color w:val="FF0000"/>
          <w:sz w:val="21"/>
          <w:szCs w:val="21"/>
        </w:rPr>
        <w:t xml:space="preserve"> </w:t>
      </w:r>
      <w:r>
        <w:rPr>
          <w:rFonts w:ascii="Times New Roman" w:eastAsia="Times New Roman" w:cs="Times New Roman"/>
          <w:b/>
          <w:bCs/>
          <w:color w:val="FF0000"/>
          <w:sz w:val="21"/>
          <w:szCs w:val="21"/>
        </w:rPr>
        <w:t>日</w:t>
      </w:r>
      <w:r>
        <w:rPr>
          <w:rFonts w:hint="eastAsia" w:ascii="Times New Roman" w:cs="Times New Roman"/>
          <w:b/>
          <w:bCs/>
          <w:color w:val="FF0000"/>
          <w:sz w:val="21"/>
          <w:szCs w:val="21"/>
        </w:rPr>
        <w:t>13:30-14:00</w:t>
      </w:r>
      <w:r>
        <w:rPr>
          <w:rFonts w:ascii="Times New Roman" w:eastAsia="Times New Roman" w:cs="Times New Roman"/>
          <w:b/>
          <w:bCs/>
          <w:color w:val="FF0000"/>
          <w:sz w:val="21"/>
          <w:szCs w:val="21"/>
        </w:rPr>
        <w:t>。</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3"/>
        <w:widowControl w:val="0"/>
        <w:spacing w:before="0" w:beforeAutospacing="0" w:after="0" w:afterAutospacing="0" w:line="400" w:lineRule="exact"/>
        <w:ind w:left="720" w:hanging="720" w:hangingChars="343"/>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3"/>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2</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rFonts w:hint="eastAsia"/>
          <w:color w:val="000000"/>
        </w:rPr>
        <w:t>3</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rFonts w:hint="eastAsia"/>
          <w:color w:val="000000"/>
        </w:rPr>
        <w:t>4</w:t>
      </w:r>
      <w:r>
        <w:rPr>
          <w:rFonts w:hint="eastAsia" w:cs="宋体"/>
          <w:color w:val="000000"/>
        </w:rPr>
        <w:t>）供应商未实质性响应磋商文件的。</w:t>
      </w:r>
    </w:p>
    <w:p>
      <w:pPr>
        <w:spacing w:line="400" w:lineRule="exact"/>
        <w:ind w:firstLine="420" w:firstLineChars="200"/>
        <w:rPr>
          <w:color w:val="000000"/>
        </w:rPr>
      </w:pPr>
      <w:r>
        <w:rPr>
          <w:rFonts w:hint="eastAsia"/>
          <w:color w:val="000000"/>
        </w:rPr>
        <w:t>5</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b/>
          <w:bCs/>
          <w:color w:val="000000"/>
          <w:sz w:val="21"/>
          <w:szCs w:val="21"/>
        </w:rPr>
        <w:t xml:space="preserve">    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11</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17</w:t>
      </w:r>
      <w:r>
        <w:rPr>
          <w:rFonts w:ascii="Times New Roman" w:eastAsia="Times New Roman" w:cs="Times New Roman"/>
          <w:b/>
          <w:bCs/>
          <w:color w:val="FF0000"/>
          <w:sz w:val="21"/>
          <w:szCs w:val="21"/>
        </w:rPr>
        <w:t>日</w:t>
      </w:r>
      <w:r>
        <w:rPr>
          <w:rFonts w:hint="eastAsia" w:ascii="Times New Roman" w:cs="Times New Roman"/>
          <w:b/>
          <w:bCs/>
          <w:color w:val="FF0000"/>
          <w:sz w:val="21"/>
          <w:szCs w:val="21"/>
        </w:rPr>
        <w:t>14:00</w:t>
      </w:r>
      <w:r>
        <w:rPr>
          <w:rFonts w:ascii="Times New Roman" w:eastAsia="Times New Roman" w:cs="Times New Roman"/>
          <w:b/>
          <w:bCs/>
          <w:color w:val="FF0000"/>
          <w:sz w:val="21"/>
          <w:szCs w:val="21"/>
        </w:rPr>
        <w:t>。</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3"/>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）磋商小组决定磋商响应文件的响应性是基于磋商响应文件本身而不依靠外部的证据。</w:t>
      </w:r>
    </w:p>
    <w:p>
      <w:pPr>
        <w:pStyle w:val="13"/>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3"/>
        <w:widowControl w:val="0"/>
        <w:spacing w:before="0" w:beforeAutospacing="0" w:after="0" w:afterAutospacing="0" w:line="400" w:lineRule="exact"/>
        <w:ind w:firstLine="422" w:firstLineChars="200"/>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3"/>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3"/>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3"/>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综合评分法的评标办法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p>
    <w:tbl>
      <w:tblPr>
        <w:tblStyle w:val="14"/>
        <w:tblW w:w="8472" w:type="dxa"/>
        <w:jc w:val="center"/>
        <w:tblLayout w:type="fixed"/>
        <w:tblCellMar>
          <w:top w:w="0" w:type="dxa"/>
          <w:left w:w="113" w:type="dxa"/>
          <w:bottom w:w="0" w:type="dxa"/>
          <w:right w:w="108" w:type="dxa"/>
        </w:tblCellMar>
      </w:tblPr>
      <w:tblGrid>
        <w:gridCol w:w="1274"/>
        <w:gridCol w:w="1354"/>
        <w:gridCol w:w="5844"/>
      </w:tblGrid>
      <w:tr>
        <w:tblPrEx>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（30分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color w:val="FF0000"/>
                <w:sz w:val="24"/>
                <w:szCs w:val="24"/>
              </w:rPr>
              <w:t>30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hAnsi="宋体"/>
                <w:sz w:val="24"/>
              </w:rPr>
              <w:t>各投标人价格得分=最低报价（投标人的最低评审价格）÷各投标人评审价格×30</w:t>
            </w:r>
            <w:r>
              <w:rPr>
                <w:rFonts w:hint="eastAsia" w:ascii="宋体" w:cs="宋体"/>
                <w:sz w:val="24"/>
                <w:szCs w:val="24"/>
              </w:rPr>
              <w:t>。计算结果小数点后保留两位。</w:t>
            </w:r>
          </w:p>
        </w:tc>
      </w:tr>
      <w:tr>
        <w:tblPrEx>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（40分）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（40分）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根据技术参数要求编制技术偏离表，全部符合要求得50分；，1项核心偏离项扣3分，普通偏离项扣2分。（提供产品技术参数相关资料备查）</w:t>
            </w:r>
          </w:p>
        </w:tc>
      </w:tr>
      <w:tr>
        <w:tblPrEx>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商务指标（30分）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（10分）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提供投标公司该类产品在</w:t>
            </w:r>
            <w:r>
              <w:rPr>
                <w:rFonts w:ascii="宋体" w:cs="宋体"/>
                <w:sz w:val="24"/>
                <w:szCs w:val="24"/>
              </w:rPr>
              <w:t>201</w:t>
            </w:r>
            <w:r>
              <w:rPr>
                <w:rFonts w:hint="eastAsia" w:ascii="宋体" w:cs="宋体"/>
                <w:sz w:val="24"/>
                <w:szCs w:val="24"/>
              </w:rPr>
              <w:t>8年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w:t>
            </w:r>
            <w:r>
              <w:rPr>
                <w:rFonts w:hint="eastAsia" w:ascii="宋体" w:cs="宋体"/>
                <w:color w:val="000000" w:themeColor="text1"/>
                <w:sz w:val="24"/>
                <w:szCs w:val="24"/>
              </w:rPr>
              <w:t>合同复印件证明(原件备查)</w:t>
            </w:r>
            <w:r>
              <w:rPr>
                <w:rFonts w:hint="eastAsia" w:ascii="宋体" w:cs="宋体"/>
                <w:sz w:val="24"/>
                <w:szCs w:val="24"/>
              </w:rPr>
              <w:t>。每提供</w:t>
            </w:r>
            <w:r>
              <w:rPr>
                <w:rFonts w:ascii="宋体" w:cs="宋体"/>
                <w:sz w:val="24"/>
                <w:szCs w:val="24"/>
              </w:rPr>
              <w:t>1</w:t>
            </w:r>
            <w:r>
              <w:rPr>
                <w:rFonts w:hint="eastAsia" w:ascii="宋体" w:cs="宋体"/>
                <w:sz w:val="24"/>
                <w:szCs w:val="24"/>
              </w:rPr>
              <w:t>份合同复印件得2分，最高10分。</w:t>
            </w:r>
            <w:r>
              <w:rPr>
                <w:rFonts w:hint="eastAsia" w:ascii="宋体" w:hAnsi="宋体" w:cs="宋体"/>
                <w:sz w:val="24"/>
                <w:szCs w:val="24"/>
              </w:rPr>
              <w:t>合同涂改无效。</w:t>
            </w:r>
          </w:p>
        </w:tc>
      </w:tr>
      <w:tr>
        <w:tblPrEx>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授权、售后服务与培训</w:t>
            </w:r>
          </w:p>
          <w:p>
            <w:pPr>
              <w:widowControl/>
              <w:spacing w:line="360" w:lineRule="auto"/>
              <w:ind w:firstLine="120"/>
              <w:jc w:val="center"/>
            </w:pPr>
            <w:r>
              <w:rPr>
                <w:rFonts w:hint="eastAsia" w:ascii="宋体" w:cs="宋体"/>
                <w:sz w:val="24"/>
                <w:szCs w:val="24"/>
              </w:rPr>
              <w:t>（20分）</w:t>
            </w:r>
          </w:p>
        </w:tc>
        <w:tc>
          <w:tcPr>
            <w:tcW w:w="5844" w:type="dxa"/>
            <w:tcBorders>
              <w:top w:val="single" w:color="auto" w:sz="4" w:space="0"/>
              <w:left w:val="single" w:color="00000A" w:sz="4" w:space="0"/>
              <w:bottom w:val="single" w:color="00000A" w:sz="4" w:space="0"/>
              <w:right w:val="single" w:color="00000A" w:sz="4" w:space="0"/>
            </w:tcBorders>
          </w:tcPr>
          <w:p>
            <w:pPr>
              <w:pStyle w:val="34"/>
              <w:widowControl/>
              <w:numPr>
                <w:ilvl w:val="0"/>
                <w:numId w:val="1"/>
              </w:numPr>
              <w:spacing w:line="360" w:lineRule="auto"/>
              <w:ind w:firstLineChars="0"/>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从售后服务、响应时间、后期维保及培训措施的完善性、切实可行性、承诺情况及是否满足磋商文件等方面进行打分，优得10-1</w:t>
            </w:r>
            <w:r>
              <w:rPr>
                <w:rFonts w:hint="eastAsia" w:eastAsiaTheme="minorEastAsia"/>
                <w:sz w:val="24"/>
                <w:szCs w:val="24"/>
              </w:rPr>
              <w:t>3</w:t>
            </w:r>
            <w:r>
              <w:rPr>
                <w:rFonts w:hint="eastAsia" w:ascii="宋体" w:hAnsi="宋体" w:cs="宋体"/>
                <w:sz w:val="24"/>
                <w:szCs w:val="24"/>
              </w:rPr>
              <w:t>分，较好得7-9分，一般得1-6分。</w:t>
            </w:r>
          </w:p>
          <w:p>
            <w:pPr>
              <w:pStyle w:val="34"/>
              <w:widowControl/>
              <w:numPr>
                <w:ilvl w:val="0"/>
                <w:numId w:val="1"/>
              </w:numPr>
              <w:spacing w:line="360" w:lineRule="auto"/>
              <w:ind w:firstLineChars="0"/>
              <w:rPr>
                <w:rFonts w:eastAsia="Times New Roman"/>
                <w:sz w:val="24"/>
                <w:szCs w:val="24"/>
              </w:rPr>
            </w:pPr>
            <w:r>
              <w:rPr>
                <w:rFonts w:hint="eastAsia" w:ascii="宋体" w:hAnsi="宋体" w:cs="宋体"/>
                <w:sz w:val="24"/>
                <w:szCs w:val="24"/>
              </w:rPr>
              <w:t>有本地化售后服务得2分（提供本地化服务点、人员证明）</w:t>
            </w:r>
          </w:p>
          <w:p>
            <w:pPr>
              <w:pStyle w:val="34"/>
              <w:widowControl/>
              <w:numPr>
                <w:ilvl w:val="0"/>
                <w:numId w:val="1"/>
              </w:numPr>
              <w:spacing w:line="360" w:lineRule="auto"/>
              <w:ind w:firstLineChars="0"/>
              <w:rPr>
                <w:rFonts w:eastAsia="Times New Roman"/>
                <w:sz w:val="24"/>
                <w:szCs w:val="24"/>
              </w:rPr>
            </w:pPr>
            <w:r>
              <w:rPr>
                <w:rFonts w:hint="eastAsia" w:cs="宋体"/>
                <w:color w:val="000000" w:themeColor="text1"/>
                <w:sz w:val="24"/>
                <w:szCs w:val="24"/>
              </w:rPr>
              <w:t>质保期至少</w:t>
            </w:r>
            <w:r>
              <w:rPr>
                <w:rFonts w:hint="eastAsia" w:cs="宋体"/>
                <w:color w:val="000000" w:themeColor="text1"/>
                <w:sz w:val="24"/>
                <w:szCs w:val="24"/>
                <w:lang w:eastAsia="zh-CN"/>
              </w:rPr>
              <w:t>三</w:t>
            </w:r>
            <w:r>
              <w:rPr>
                <w:rFonts w:hint="eastAsia" w:cs="宋体"/>
                <w:color w:val="000000" w:themeColor="text1"/>
                <w:sz w:val="24"/>
                <w:szCs w:val="24"/>
              </w:rPr>
              <w:t>年（原厂质保）。</w:t>
            </w:r>
            <w:r>
              <w:rPr>
                <w:rFonts w:hint="eastAsia" w:cs="宋体"/>
                <w:color w:val="000000" w:themeColor="text1"/>
                <w:sz w:val="24"/>
                <w:szCs w:val="24"/>
                <w:lang w:val="en-US" w:eastAsia="zh-CN"/>
              </w:rPr>
              <w:t>3</w:t>
            </w:r>
            <w:r>
              <w:rPr>
                <w:rFonts w:hint="eastAsia" w:cs="宋体"/>
                <w:color w:val="000000" w:themeColor="text1"/>
                <w:sz w:val="24"/>
                <w:szCs w:val="24"/>
              </w:rPr>
              <w:t>年不得分，</w:t>
            </w:r>
            <w:r>
              <w:rPr>
                <w:rFonts w:hint="eastAsia" w:cs="宋体"/>
                <w:color w:val="000000" w:themeColor="text1"/>
                <w:sz w:val="24"/>
                <w:szCs w:val="24"/>
                <w:lang w:val="en-US" w:eastAsia="zh-CN"/>
              </w:rPr>
              <w:t>3</w:t>
            </w:r>
            <w:r>
              <w:rPr>
                <w:rFonts w:hint="eastAsia" w:cs="宋体"/>
                <w:color w:val="000000" w:themeColor="text1"/>
                <w:sz w:val="24"/>
                <w:szCs w:val="24"/>
              </w:rPr>
              <w:t>年以上每增加一年得1分，最高5 分。</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w:t>
      </w:r>
      <w:r>
        <w:rPr>
          <w:rFonts w:hint="eastAsia" w:ascii="宋体" w:hAnsi="宋体" w:cs="宋体"/>
          <w:color w:val="000000"/>
          <w:shd w:val="clear" w:color="auto" w:fill="FFFFFF"/>
        </w:rPr>
        <w:t>投标人的综合平均得分从高至低排序，排列第一名的投标人即为中标单位。若得分相同，价格低者优先；若价格相同，投标技术配置高者优先，</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7"/>
        <w:spacing w:line="400" w:lineRule="exact"/>
        <w:rPr>
          <w:rFonts w:ascii="Times New Roman" w:hAnsi="Times New Roman" w:cs="Times New Roman"/>
          <w:color w:val="000000"/>
        </w:rPr>
      </w:pPr>
      <w:r>
        <w:rPr>
          <w:rFonts w:hint="eastAsia" w:ascii="Times New Roman" w:hAnsi="宋体"/>
          <w:color w:val="000000"/>
        </w:rPr>
        <w:t>为有助于磋商响应文件的审查，采购人有权要求供应商以书面形式对其磋商响应文件进行澄清。</w:t>
      </w:r>
    </w:p>
    <w:p>
      <w:pPr>
        <w:pStyle w:val="7"/>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7"/>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7"/>
        <w:spacing w:line="400" w:lineRule="exact"/>
        <w:rPr>
          <w:rFonts w:ascii="Times New Roman" w:hAnsi="宋体"/>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w:t>
      </w:r>
    </w:p>
    <w:p>
      <w:pPr>
        <w:pStyle w:val="7"/>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7"/>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成交供应商应按中标通知书规定的时间、地点及其他要求与我院签订合同</w:t>
      </w:r>
      <w:r>
        <w:rPr>
          <w:rFonts w:hint="eastAsia" w:cs="宋体"/>
          <w:color w:val="000000"/>
        </w:rPr>
        <w:t>，逾期采购人有权另行采购。</w:t>
      </w:r>
    </w:p>
    <w:p>
      <w:pPr>
        <w:spacing w:line="360" w:lineRule="auto"/>
        <w:rPr>
          <w:rFonts w:hAnsi="宋体" w:cs="宋体"/>
          <w:color w:val="000000"/>
        </w:rPr>
      </w:pPr>
      <w:r>
        <w:rPr>
          <w:rFonts w:hint="eastAsia" w:hAnsi="宋体" w:cs="宋体"/>
          <w:color w:val="000000"/>
        </w:rPr>
        <w:t>2）所有产品签订的合同均以人民币进行结算。</w:t>
      </w:r>
    </w:p>
    <w:p>
      <w:pPr>
        <w:spacing w:line="360" w:lineRule="auto"/>
        <w:rPr>
          <w:rFonts w:hAnsi="宋体"/>
          <w:color w:val="000000"/>
        </w:rPr>
      </w:pPr>
      <w:r>
        <w:rPr>
          <w:rFonts w:hint="eastAsia" w:hAnsi="宋体" w:cs="宋体"/>
          <w:color w:val="000000"/>
        </w:rPr>
        <w:t>3）成交供应商需按照合同约定时间进行供货，逾期按违约处理。</w:t>
      </w:r>
    </w:p>
    <w:p>
      <w:pPr>
        <w:spacing w:line="360" w:lineRule="exact"/>
        <w:ind w:firstLine="1506" w:firstLineChars="500"/>
        <w:rPr>
          <w:rFonts w:hAnsi="宋体" w:cs="宋体"/>
          <w:b/>
          <w:bCs/>
          <w:color w:val="000000"/>
          <w:sz w:val="30"/>
          <w:szCs w:val="30"/>
        </w:rPr>
      </w:pPr>
    </w:p>
    <w:p>
      <w:pPr>
        <w:spacing w:line="360" w:lineRule="exact"/>
        <w:jc w:val="center"/>
        <w:rPr>
          <w:b/>
          <w:bCs/>
          <w:color w:val="000000"/>
          <w:sz w:val="30"/>
          <w:szCs w:val="30"/>
        </w:rPr>
      </w:pPr>
      <w:r>
        <w:rPr>
          <w:rFonts w:hint="eastAsia" w:hAnsi="宋体" w:cs="宋体"/>
          <w:b/>
          <w:bCs/>
          <w:color w:val="000000"/>
          <w:sz w:val="30"/>
          <w:szCs w:val="30"/>
        </w:rPr>
        <w:t xml:space="preserve">  第二节技术标准规范、技术要求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p>
    <w:p>
      <w:pPr>
        <w:spacing w:line="360" w:lineRule="auto"/>
        <w:jc w:val="center"/>
        <w:rPr>
          <w:rFonts w:hint="eastAsia" w:ascii="宋体" w:hAnsi="宋体" w:eastAsia="宋体"/>
          <w:color w:val="000000"/>
          <w:kern w:val="0"/>
          <w:lang w:eastAsia="zh-CN"/>
        </w:rPr>
      </w:pPr>
      <w:r>
        <w:rPr>
          <w:rFonts w:hint="eastAsia" w:ascii="宋体" w:hAnsi="宋体"/>
          <w:color w:val="000000"/>
          <w:kern w:val="0"/>
          <w:sz w:val="36"/>
          <w:szCs w:val="44"/>
        </w:rPr>
        <w:t>全自动粪便分析仪技术参数</w:t>
      </w:r>
      <w:r>
        <w:rPr>
          <w:rFonts w:hint="eastAsia" w:ascii="宋体" w:hAnsi="宋体"/>
          <w:color w:val="000000"/>
          <w:kern w:val="0"/>
          <w:sz w:val="36"/>
          <w:szCs w:val="44"/>
          <w:lang w:eastAsia="zh-CN"/>
        </w:rPr>
        <w:t>要求</w:t>
      </w:r>
    </w:p>
    <w:p>
      <w:pPr>
        <w:spacing w:line="360" w:lineRule="auto"/>
        <w:rPr>
          <w:rFonts w:hint="eastAsia" w:ascii="宋体" w:hAnsi="宋体"/>
          <w:color w:val="000000"/>
          <w:kern w:val="0"/>
        </w:rPr>
      </w:pPr>
    </w:p>
    <w:p>
      <w:pPr>
        <w:spacing w:line="360" w:lineRule="auto"/>
        <w:rPr>
          <w:rFonts w:hint="eastAsia" w:ascii="宋体" w:hAnsi="宋体" w:cs="宋体"/>
          <w:bCs/>
          <w:color w:val="000000"/>
          <w:kern w:val="0"/>
          <w:szCs w:val="21"/>
        </w:rPr>
      </w:pPr>
      <w:r>
        <w:rPr>
          <w:rFonts w:hint="eastAsia" w:ascii="宋体" w:hAnsi="宋体" w:cs="宋体"/>
          <w:color w:val="000000"/>
          <w:kern w:val="0"/>
        </w:rPr>
        <w:t>*</w:t>
      </w:r>
      <w:r>
        <w:rPr>
          <w:rFonts w:hint="eastAsia" w:ascii="宋体" w:hAnsi="宋体"/>
          <w:color w:val="000000"/>
          <w:kern w:val="0"/>
        </w:rPr>
        <w:t>1、检测速度：</w:t>
      </w:r>
      <w:r>
        <w:rPr>
          <w:rFonts w:hint="eastAsia" w:ascii="宋体" w:hAnsi="宋体" w:cs="宋体"/>
          <w:bCs/>
          <w:color w:val="000000"/>
          <w:kern w:val="0"/>
          <w:szCs w:val="21"/>
        </w:rPr>
        <w:t>检测速度 ≥7</w:t>
      </w:r>
      <w:r>
        <w:rPr>
          <w:rFonts w:hint="eastAsia" w:ascii="宋体" w:hAnsi="宋体" w:cs="宋体"/>
          <w:bCs/>
          <w:color w:val="000000"/>
          <w:kern w:val="0"/>
          <w:szCs w:val="21"/>
          <w:lang w:val="en-US" w:eastAsia="zh-CN"/>
        </w:rPr>
        <w:t>5</w:t>
      </w:r>
      <w:r>
        <w:rPr>
          <w:rFonts w:hint="eastAsia" w:ascii="宋体" w:hAnsi="宋体" w:cs="宋体"/>
          <w:bCs/>
          <w:color w:val="000000"/>
          <w:kern w:val="0"/>
          <w:szCs w:val="21"/>
        </w:rPr>
        <w:t>个标本/小时（提供CFDA检测报告证明仪器速度达到此标准）</w:t>
      </w:r>
    </w:p>
    <w:p>
      <w:pPr>
        <w:spacing w:line="360" w:lineRule="auto"/>
        <w:rPr>
          <w:rFonts w:hint="eastAsia" w:ascii="宋体" w:hAnsi="宋体" w:cs="宋体"/>
          <w:color w:val="000000"/>
          <w:kern w:val="0"/>
          <w:szCs w:val="21"/>
        </w:rPr>
      </w:pPr>
      <w:r>
        <w:rPr>
          <w:rFonts w:hint="eastAsia" w:ascii="宋体" w:hAnsi="宋体" w:cs="宋体"/>
          <w:bCs/>
          <w:color w:val="000000"/>
          <w:kern w:val="0"/>
          <w:szCs w:val="21"/>
        </w:rPr>
        <w:t>2、检测通道：</w:t>
      </w:r>
      <w:r>
        <w:rPr>
          <w:rFonts w:hint="eastAsia" w:ascii="宋体" w:hAnsi="宋体" w:cs="宋体"/>
          <w:color w:val="000000"/>
          <w:kern w:val="0"/>
          <w:szCs w:val="21"/>
        </w:rPr>
        <w:t>流动石英计数池，通道数≥2通道</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3、样本稀释方式：≥5种以上稀释方式</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4、金标项目检测报告：可定性和半定量报告模式</w:t>
      </w:r>
    </w:p>
    <w:p>
      <w:pPr>
        <w:spacing w:line="360" w:lineRule="auto"/>
        <w:rPr>
          <w:rFonts w:hint="eastAsia" w:ascii="宋体" w:hAnsi="宋体" w:cs="宋体"/>
          <w:bCs/>
          <w:color w:val="000000"/>
          <w:kern w:val="0"/>
          <w:szCs w:val="21"/>
        </w:rPr>
      </w:pPr>
      <w:r>
        <w:rPr>
          <w:rFonts w:hint="eastAsia" w:ascii="宋体" w:hAnsi="宋体" w:cs="宋体"/>
          <w:color w:val="000000"/>
          <w:kern w:val="0"/>
          <w:szCs w:val="21"/>
        </w:rPr>
        <w:t>5、显微镜物镜：显微镜物镜</w:t>
      </w:r>
      <w:r>
        <w:rPr>
          <w:rFonts w:hint="eastAsia" w:ascii="宋体" w:hAnsi="宋体" w:cs="宋体"/>
          <w:bCs/>
          <w:color w:val="000000"/>
          <w:kern w:val="0"/>
          <w:szCs w:val="21"/>
        </w:rPr>
        <w:t>≥2个，开机自动对焦，全自动一键对焦功能</w:t>
      </w:r>
    </w:p>
    <w:p>
      <w:pPr>
        <w:spacing w:line="360" w:lineRule="auto"/>
        <w:rPr>
          <w:rFonts w:hint="eastAsia" w:ascii="宋体" w:hAnsi="宋体" w:cs="宋体"/>
          <w:color w:val="000000"/>
          <w:kern w:val="0"/>
          <w:szCs w:val="21"/>
        </w:rPr>
      </w:pPr>
      <w:r>
        <w:rPr>
          <w:rFonts w:hint="eastAsia" w:ascii="宋体" w:hAnsi="宋体" w:cs="宋体"/>
          <w:bCs/>
          <w:color w:val="000000"/>
          <w:kern w:val="0"/>
          <w:szCs w:val="21"/>
        </w:rPr>
        <w:t>6、金标卡孵育检测通道：</w:t>
      </w:r>
      <w:r>
        <w:rPr>
          <w:rFonts w:hint="eastAsia" w:ascii="宋体" w:hAnsi="宋体" w:cs="宋体"/>
          <w:color w:val="000000"/>
          <w:kern w:val="0"/>
          <w:szCs w:val="21"/>
        </w:rPr>
        <w:t>≥20个独立检测单控孵育通道位，立体式多通道设计</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7、混匀方式：</w:t>
      </w:r>
      <w:r>
        <w:rPr>
          <w:rFonts w:hint="eastAsia" w:ascii="宋体" w:hAnsi="宋体" w:cs="宋体"/>
          <w:color w:val="000000"/>
          <w:kern w:val="0"/>
          <w:szCs w:val="21"/>
          <w:lang w:val="en-US" w:eastAsia="zh-CN"/>
        </w:rPr>
        <w:t>机械</w:t>
      </w:r>
      <w:r>
        <w:rPr>
          <w:rFonts w:hint="eastAsia" w:ascii="宋体" w:hAnsi="宋体" w:cs="宋体"/>
          <w:color w:val="000000"/>
          <w:kern w:val="0"/>
          <w:szCs w:val="21"/>
        </w:rPr>
        <w:t>旋转混匀，混匀旋转速度可调</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8、预设拍摄图片数量：可预设拍摄≥176个视野，亦可自定义拍摄视野数目</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9、吸样方式：吸样针从上往下穿刺，在采集杯中间吸样</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10、有形成分检测：检测红细胞、白细胞、真菌、脂肪球、虫卵等成分</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11、隐血化学物质检测：粪便金标隐血仪器可自动定性识别检测，无需人工判读。（提供产品注册证和CFDA检测报告，证明仪器可做金标项目并自动识别）</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12、金标检测项目：仪器可同时一次性吸样检测项目≥5个</w:t>
      </w:r>
    </w:p>
    <w:p>
      <w:pPr>
        <w:spacing w:line="360" w:lineRule="auto"/>
        <w:rPr>
          <w:rFonts w:ascii="宋体" w:hAnsi="宋体" w:cs="宋体"/>
          <w:color w:val="000000"/>
          <w:kern w:val="0"/>
          <w:szCs w:val="21"/>
        </w:rPr>
      </w:pPr>
      <w:r>
        <w:rPr>
          <w:rFonts w:hint="eastAsia" w:ascii="宋体" w:hAnsi="宋体" w:cs="宋体"/>
          <w:color w:val="000000"/>
          <w:kern w:val="0"/>
          <w:szCs w:val="21"/>
        </w:rPr>
        <w:t>13、金标孵育时间：标本一次吸样后仪器主机能满足同时≥3个不同时间点的检测：粪便隐血、转铁蛋白检测设定4分钟，轮、腺病毒检测设定12分钟，HP检测设定10分钟，钙卫蛋白检测设定15分钟，以上项目可以在多个不同反应时间点同时检测，使免疫学的结果更准确</w:t>
      </w:r>
    </w:p>
    <w:p>
      <w:pPr>
        <w:spacing w:line="360" w:lineRule="auto"/>
        <w:rPr>
          <w:rFonts w:hint="eastAsia" w:ascii="宋体" w:hAnsi="宋体" w:cs="宋体"/>
          <w:color w:val="000000"/>
          <w:kern w:val="0"/>
          <w:szCs w:val="21"/>
        </w:rPr>
      </w:pPr>
      <w:r>
        <w:rPr>
          <w:rFonts w:hint="eastAsia" w:ascii="宋体" w:hAnsi="宋体" w:cs="宋体"/>
          <w:color w:val="000000"/>
          <w:kern w:val="0"/>
        </w:rPr>
        <w:t>*</w:t>
      </w:r>
      <w:r>
        <w:rPr>
          <w:rFonts w:hint="eastAsia" w:ascii="宋体" w:hAnsi="宋体" w:cs="宋体"/>
          <w:color w:val="000000"/>
          <w:kern w:val="0"/>
          <w:szCs w:val="21"/>
        </w:rPr>
        <w:t>14、标本送样量：待检区容纳标本数≥50个，轨道式进样</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15、进样装置：自动进样，进、出样位有密封罩全密封</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16、急诊功能：仪器主机专门设有独立急诊位，急诊标本单独在急诊位进行检测，随来随测，不占用试管架位，不影响批量处理</w:t>
      </w:r>
    </w:p>
    <w:p>
      <w:pPr>
        <w:spacing w:line="360" w:lineRule="auto"/>
        <w:rPr>
          <w:rFonts w:hint="eastAsia" w:ascii="宋体" w:hAnsi="宋体" w:cs="宋体"/>
          <w:color w:val="000000"/>
          <w:kern w:val="0"/>
          <w:szCs w:val="21"/>
        </w:rPr>
      </w:pPr>
      <w:r>
        <w:rPr>
          <w:rFonts w:hint="eastAsia" w:ascii="宋体" w:hAnsi="宋体" w:cs="宋体"/>
          <w:color w:val="000000"/>
          <w:kern w:val="0"/>
        </w:rPr>
        <w:t>*</w:t>
      </w:r>
      <w:r>
        <w:rPr>
          <w:rFonts w:hint="eastAsia" w:ascii="宋体" w:hAnsi="宋体" w:cs="宋体"/>
          <w:color w:val="000000"/>
          <w:kern w:val="0"/>
          <w:lang w:val="en-US" w:eastAsia="zh-CN"/>
        </w:rPr>
        <w:t>1</w:t>
      </w:r>
      <w:r>
        <w:rPr>
          <w:rFonts w:hint="eastAsia" w:ascii="宋体" w:hAnsi="宋体" w:cs="宋体"/>
          <w:color w:val="000000"/>
          <w:kern w:val="0"/>
          <w:szCs w:val="21"/>
        </w:rPr>
        <w:t>7、金标检测功能：≥5个卡盒，试剂位≥5个，批量标本间仪器可同时设定并检测≥3个不同反应时间的项目，根据免疫学反应的特性，粪便隐血设定3-5分钟，轮、腺病毒设定10-15分钟，幽门螺杆菌设定10-15分钟</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18、采集杯腔体≥</w:t>
      </w:r>
      <w:r>
        <w:rPr>
          <w:rFonts w:hint="eastAsia" w:ascii="宋体" w:hAnsi="宋体" w:cs="宋体"/>
          <w:color w:val="000000"/>
          <w:kern w:val="0"/>
          <w:szCs w:val="21"/>
          <w:lang w:val="en-US" w:eastAsia="zh-CN"/>
        </w:rPr>
        <w:t>2</w:t>
      </w:r>
      <w:r>
        <w:rPr>
          <w:rFonts w:hint="eastAsia" w:ascii="宋体" w:hAnsi="宋体" w:cs="宋体"/>
          <w:color w:val="000000"/>
          <w:kern w:val="0"/>
          <w:szCs w:val="21"/>
        </w:rPr>
        <w:t>个</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采集杯滤网≥2层</w:t>
      </w:r>
    </w:p>
    <w:p>
      <w:pPr>
        <w:spacing w:line="360" w:lineRule="auto"/>
        <w:rPr>
          <w:rFonts w:hint="eastAsia" w:ascii="宋体" w:hAnsi="宋体" w:cs="宋体"/>
          <w:color w:val="000000"/>
          <w:kern w:val="0"/>
          <w:szCs w:val="21"/>
        </w:rPr>
      </w:pPr>
      <w:r>
        <w:rPr>
          <w:rFonts w:hint="eastAsia" w:ascii="宋体" w:hAnsi="宋体" w:cs="宋体"/>
          <w:color w:val="000000"/>
          <w:kern w:val="0"/>
          <w:szCs w:val="21"/>
          <w:lang w:val="en-US" w:eastAsia="zh-CN"/>
        </w:rPr>
        <w:t>19</w:t>
      </w:r>
      <w:r>
        <w:rPr>
          <w:rFonts w:hint="eastAsia" w:ascii="宋体" w:hAnsi="宋体" w:cs="宋体"/>
          <w:color w:val="000000"/>
          <w:kern w:val="0"/>
          <w:szCs w:val="21"/>
        </w:rPr>
        <w:t>、拍摄模式：每个视野最多可拍摄≥</w:t>
      </w:r>
      <w:r>
        <w:rPr>
          <w:rFonts w:hint="eastAsia" w:ascii="宋体" w:hAnsi="宋体" w:cs="宋体"/>
          <w:color w:val="000000"/>
          <w:kern w:val="0"/>
          <w:szCs w:val="21"/>
          <w:lang w:val="en-US" w:eastAsia="zh-CN"/>
        </w:rPr>
        <w:t>6</w:t>
      </w:r>
      <w:r>
        <w:rPr>
          <w:rFonts w:hint="eastAsia" w:ascii="宋体" w:hAnsi="宋体" w:cs="宋体"/>
          <w:color w:val="000000"/>
          <w:kern w:val="0"/>
          <w:szCs w:val="21"/>
        </w:rPr>
        <w:t>层拍摄</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0</w:t>
      </w:r>
      <w:r>
        <w:rPr>
          <w:rFonts w:hint="eastAsia" w:ascii="宋体" w:hAnsi="宋体" w:cs="宋体"/>
          <w:color w:val="000000"/>
          <w:kern w:val="0"/>
          <w:szCs w:val="21"/>
        </w:rPr>
        <w:t>、质控品：配套与仪器相同厂家的粪便有形成分、FOB和转铁蛋白多水平非定值质控品（提供国家食品药品监督管理局检测报告）</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1</w:t>
      </w:r>
      <w:r>
        <w:rPr>
          <w:rFonts w:hint="eastAsia" w:ascii="宋体" w:hAnsi="宋体" w:cs="宋体"/>
          <w:color w:val="000000"/>
          <w:kern w:val="0"/>
          <w:szCs w:val="21"/>
        </w:rPr>
        <w:t>、质控功能模块：软件自带功能质控功能模块，直接上机进行质控操作</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2</w:t>
      </w:r>
      <w:r>
        <w:rPr>
          <w:rFonts w:hint="eastAsia" w:ascii="宋体" w:hAnsi="宋体" w:cs="宋体"/>
          <w:color w:val="000000"/>
          <w:kern w:val="0"/>
          <w:szCs w:val="21"/>
        </w:rPr>
        <w:t>、通信功能：真正具有双向通讯双工功能，能通过主机内扫码自动检测同一标本的多个反应时间点的金标项目（例如粪便隐血、转铁蛋白、轮、腺病毒、幽门螺旋杆菌等项目应设定不同反应时间），不需人工扫码，实现无人值守</w:t>
      </w:r>
    </w:p>
    <w:p>
      <w:pPr>
        <w:spacing w:line="360" w:lineRule="auto"/>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3</w:t>
      </w:r>
      <w:r>
        <w:rPr>
          <w:rFonts w:hint="eastAsia" w:ascii="宋体" w:hAnsi="宋体" w:cs="宋体"/>
          <w:color w:val="000000"/>
          <w:kern w:val="0"/>
          <w:szCs w:val="21"/>
        </w:rPr>
        <w:t>、条码功能：仪器主机具有内置条码仪及外置条码枪，实现仪器主机自动扫码功能</w:t>
      </w:r>
    </w:p>
    <w:p>
      <w:pPr>
        <w:spacing w:line="360" w:lineRule="auto"/>
        <w:rPr>
          <w:rFonts w:hint="eastAsia" w:ascii="宋体" w:hAnsi="宋体" w:eastAsia="宋体" w:cs="宋体"/>
          <w:color w:val="000000"/>
          <w:kern w:val="0"/>
          <w:szCs w:val="21"/>
          <w:lang w:val="en-US" w:eastAsia="zh-CN"/>
        </w:rPr>
      </w:pPr>
      <w:r>
        <w:rPr>
          <w:rFonts w:hint="eastAsia" w:ascii="宋体" w:hAnsi="宋体" w:cs="宋体"/>
          <w:color w:val="000000"/>
          <w:kern w:val="0"/>
        </w:rPr>
        <w:t>*</w:t>
      </w:r>
      <w:r>
        <w:rPr>
          <w:rFonts w:hint="eastAsia" w:ascii="宋体" w:hAnsi="宋体" w:cs="宋体"/>
          <w:color w:val="000000"/>
          <w:kern w:val="0"/>
          <w:szCs w:val="21"/>
          <w:lang w:val="en-US" w:eastAsia="zh-CN"/>
        </w:rPr>
        <w:t>24、所涉及的试剂、耗材可以在江苏省阳光采购平台网上采购。</w:t>
      </w:r>
    </w:p>
    <w:p>
      <w:pPr>
        <w:spacing w:line="360" w:lineRule="auto"/>
        <w:rPr>
          <w:rFonts w:ascii="宋体" w:hAnsi="宋体" w:cs="宋体"/>
          <w:color w:val="000000"/>
          <w:kern w:val="0"/>
          <w:szCs w:val="21"/>
        </w:rPr>
      </w:pPr>
    </w:p>
    <w:p>
      <w:pPr>
        <w:spacing w:line="360" w:lineRule="auto"/>
        <w:rPr>
          <w:rFonts w:ascii="宋体" w:hAnsi="宋体" w:cs="宋体"/>
          <w:color w:val="000000"/>
          <w:kern w:val="0"/>
          <w:szCs w:val="21"/>
        </w:rPr>
      </w:pPr>
    </w:p>
    <w:p>
      <w:pPr>
        <w:spacing w:line="360" w:lineRule="auto"/>
        <w:rPr>
          <w:rFonts w:ascii="宋体" w:hAnsi="宋体" w:cs="宋体"/>
          <w:color w:val="000000"/>
          <w:kern w:val="0"/>
          <w:szCs w:val="21"/>
        </w:rPr>
      </w:pPr>
    </w:p>
    <w:p>
      <w:pPr>
        <w:spacing w:line="360" w:lineRule="auto"/>
        <w:rPr>
          <w:rFonts w:ascii="宋体" w:hAnsi="宋体"/>
          <w:color w:val="FF0000"/>
        </w:rPr>
      </w:pPr>
      <w:r>
        <w:rPr>
          <w:rFonts w:hint="eastAsia" w:ascii="宋体" w:hAnsi="宋体"/>
          <w:color w:val="FF0000"/>
        </w:rPr>
        <w:t>注：以上技术参数仅供参考，投标人应提供优于或等于以上技术参数的产品。</w:t>
      </w:r>
    </w:p>
    <w:p>
      <w:pPr>
        <w:spacing w:line="360" w:lineRule="auto"/>
        <w:rPr>
          <w:rFonts w:ascii="宋体" w:hAnsi="宋体"/>
          <w:color w:val="FF0000"/>
        </w:rPr>
      </w:pPr>
    </w:p>
    <w:p>
      <w:pPr>
        <w:rPr>
          <w:b/>
          <w:sz w:val="24"/>
          <w:szCs w:val="24"/>
        </w:rPr>
      </w:pPr>
      <w:r>
        <w:rPr>
          <w:b/>
          <w:sz w:val="24"/>
          <w:szCs w:val="24"/>
        </w:rPr>
        <w:t>二、项目的其他各项要求</w:t>
      </w:r>
    </w:p>
    <w:p>
      <w:pPr>
        <w:spacing w:line="360" w:lineRule="auto"/>
        <w:ind w:left="720"/>
        <w:rPr>
          <w:rFonts w:ascii="宋体" w:cs="宋体"/>
          <w:b/>
          <w:bCs/>
          <w:color w:val="000000"/>
        </w:rPr>
      </w:pPr>
    </w:p>
    <w:p>
      <w:pPr>
        <w:numPr>
          <w:ilvl w:val="0"/>
          <w:numId w:val="2"/>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hAnsi="宋体" w:cs="宋体"/>
          <w:kern w:val="0"/>
        </w:rPr>
        <w:t>1.及时响应；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免费维保期不低于</w:t>
      </w:r>
      <w:r>
        <w:rPr>
          <w:rFonts w:hint="eastAsia" w:ascii="宋体" w:hAnsi="宋体" w:cs="宋体"/>
          <w:color w:val="FF0000"/>
          <w:kern w:val="0"/>
          <w:lang w:eastAsia="zh-CN"/>
        </w:rPr>
        <w:t>叁</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提供授权书。</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合同在合同签订后个</w:t>
      </w:r>
      <w:r>
        <w:rPr>
          <w:rFonts w:hint="eastAsia" w:cs="宋体"/>
          <w:b/>
          <w:bCs/>
          <w:color w:val="000000"/>
          <w:lang w:val="en-US" w:eastAsia="zh-CN"/>
        </w:rPr>
        <w:t>10</w:t>
      </w:r>
      <w:r>
        <w:rPr>
          <w:rFonts w:hint="eastAsia" w:cs="宋体"/>
          <w:b/>
          <w:bCs/>
          <w:color w:val="000000"/>
        </w:rPr>
        <w:t>自然日内，且以最后一批货物到达指定地点为准。逾期按违约处理。（如有特殊情况需及时与采购人联系）</w:t>
      </w:r>
    </w:p>
    <w:p>
      <w:pPr>
        <w:ind w:firstLine="210" w:firstLineChars="100"/>
        <w:rPr>
          <w:b/>
          <w:bCs/>
          <w:color w:val="000000"/>
        </w:rPr>
      </w:pPr>
      <w:r>
        <w:rPr>
          <w:rFonts w:hint="eastAsia" w:cs="宋体"/>
          <w:color w:val="000000"/>
        </w:rPr>
        <w:t>（</w:t>
      </w:r>
      <w:r>
        <w:rPr>
          <w:color w:val="000000"/>
        </w:rPr>
        <w:t>2</w:t>
      </w:r>
      <w:r>
        <w:rPr>
          <w:rFonts w:hint="eastAsia" w:cs="宋体"/>
          <w:color w:val="000000"/>
        </w:rPr>
        <w:t>）交货地点：徐州医科大学附属第三医院指定地点。</w:t>
      </w:r>
    </w:p>
    <w:p>
      <w:pPr>
        <w:ind w:firstLine="210" w:firstLineChars="100"/>
        <w:rPr>
          <w:color w:val="000000"/>
        </w:rPr>
      </w:pP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rFonts w:hint="eastAsia"/>
          <w:b/>
          <w:bCs/>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color w:val="FF0000"/>
        </w:rPr>
      </w:pPr>
      <w:r>
        <w:rPr>
          <w:rFonts w:hint="eastAsia" w:cs="宋体"/>
          <w:color w:val="000000"/>
        </w:rPr>
        <w:t>（</w:t>
      </w:r>
      <w:r>
        <w:rPr>
          <w:color w:val="000000"/>
        </w:rPr>
        <w:t>1</w:t>
      </w:r>
      <w:r>
        <w:rPr>
          <w:rFonts w:hint="eastAsia" w:cs="宋体"/>
          <w:color w:val="000000"/>
        </w:rPr>
        <w:t>）</w:t>
      </w:r>
      <w:r>
        <w:rPr>
          <w:rFonts w:hint="eastAsia" w:cs="宋体"/>
          <w:color w:val="FF0000"/>
        </w:rPr>
        <w:t>中标方提供普通发票并持合同进行结算；</w:t>
      </w:r>
    </w:p>
    <w:p>
      <w:pPr>
        <w:spacing w:line="360" w:lineRule="exact"/>
        <w:ind w:left="315" w:leftChars="100" w:hanging="105" w:hangingChars="50"/>
        <w:rPr>
          <w:color w:val="000000"/>
        </w:rPr>
      </w:pP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rFonts w:hint="eastAsia"/>
          <w:b/>
          <w:bCs/>
          <w:color w:val="000000"/>
        </w:rPr>
        <w:t xml:space="preserve"> </w:t>
      </w: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rFonts w:hint="eastAsia" w:cs="宋体"/>
          <w:color w:val="000000"/>
        </w:rPr>
        <w:t xml:space="preserve"> 乙方不能按合同规定的时间交货和提供服务时，除不可抗力外（指战争、严重火灾、水灾、热  带风暴和地震以及其他经双方同意属不可抗力的事故）：</w:t>
      </w:r>
    </w:p>
    <w:p>
      <w:pPr>
        <w:widowControl/>
        <w:autoSpaceDE w:val="0"/>
        <w:autoSpaceDN w:val="0"/>
        <w:adjustRightInd w:val="0"/>
        <w:rPr>
          <w:color w:val="000000"/>
        </w:rPr>
      </w:pPr>
      <w:r>
        <w:rPr>
          <w:rFonts w:hint="eastAsia" w:cs="宋体"/>
          <w:color w:val="000000"/>
        </w:rPr>
        <w:t xml:space="preserve">  （</w:t>
      </w:r>
      <w:r>
        <w:rPr>
          <w:color w:val="000000"/>
        </w:rPr>
        <w:t>1</w:t>
      </w:r>
      <w:r>
        <w:rPr>
          <w:rFonts w:hint="eastAsia" w:cs="宋体"/>
          <w:color w:val="000000"/>
        </w:rPr>
        <w:t>）甲方有权终止合同；</w:t>
      </w:r>
    </w:p>
    <w:p>
      <w:pPr>
        <w:widowControl/>
        <w:autoSpaceDE w:val="0"/>
        <w:autoSpaceDN w:val="0"/>
        <w:adjustRightInd w:val="0"/>
        <w:rPr>
          <w:color w:val="000000"/>
        </w:rPr>
      </w:pPr>
      <w:r>
        <w:rPr>
          <w:rFonts w:hint="eastAsia" w:cs="宋体"/>
          <w:color w:val="000000"/>
        </w:rPr>
        <w:t xml:space="preserve">  （</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rFonts w:hint="eastAsia" w:cs="宋体"/>
          <w:color w:val="000000"/>
        </w:rPr>
        <w:t xml:space="preserve">  （</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p>
    <w:p>
      <w:pPr>
        <w:widowControl/>
        <w:autoSpaceDE w:val="0"/>
        <w:autoSpaceDN w:val="0"/>
        <w:adjustRightInd w:val="0"/>
        <w:rPr>
          <w:rFonts w:hAnsi="宋体"/>
          <w:kern w:val="0"/>
        </w:rPr>
      </w:pPr>
      <w:r>
        <w:rPr>
          <w:rFonts w:hint="eastAsia" w:hAnsi="宋体" w:cs="宋体"/>
          <w:kern w:val="0"/>
        </w:rPr>
        <w:t xml:space="preserve">  （</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int="eastAsia" w:hAnsi="宋体" w:cs="宋体"/>
          <w:kern w:val="0"/>
        </w:rPr>
        <w:t xml:space="preserve">  （</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p>
    <w:p>
      <w:pPr>
        <w:spacing w:line="360" w:lineRule="exact"/>
        <w:ind w:firstLine="898" w:firstLineChars="428"/>
        <w:rPr>
          <w:rFonts w:hAnsi="宋体"/>
        </w:rPr>
      </w:pPr>
    </w:p>
    <w:p>
      <w:pPr>
        <w:spacing w:line="360" w:lineRule="exact"/>
        <w:ind w:firstLine="898" w:firstLineChars="428"/>
      </w:pPr>
      <w:r>
        <w:rPr>
          <w:rFonts w:hint="eastAsia" w:hAnsi="宋体" w:cs="宋体"/>
        </w:rPr>
        <w:t>甲方</w:t>
      </w:r>
    </w:p>
    <w:p>
      <w:pPr>
        <w:spacing w:line="360" w:lineRule="exact"/>
        <w:ind w:firstLine="898" w:firstLineChars="428"/>
      </w:pPr>
      <w:r>
        <w:rPr>
          <w:rFonts w:hint="eastAsia" w:hAnsi="宋体" w:cs="宋体"/>
        </w:rPr>
        <w:t>单位名称（公章）：徐州医科大学附属第三医院单位名称（公章）：</w:t>
      </w:r>
    </w:p>
    <w:p>
      <w:pPr>
        <w:spacing w:line="360" w:lineRule="exact"/>
        <w:ind w:firstLine="898" w:firstLineChars="428"/>
      </w:pPr>
      <w:r>
        <w:rPr>
          <w:rFonts w:hint="eastAsia" w:hAnsi="宋体" w:cs="宋体"/>
        </w:rPr>
        <w:t>单位地址：</w:t>
      </w:r>
      <w:r>
        <w:rPr>
          <w:rFonts w:hint="eastAsia"/>
        </w:rPr>
        <w:t>徐州市云龙区复兴南路388号</w:t>
      </w:r>
      <w:r>
        <w:rPr>
          <w:rFonts w:hint="eastAsia" w:hAnsi="宋体" w:cs="宋体"/>
        </w:rPr>
        <w:t>单位地址：</w:t>
      </w:r>
    </w:p>
    <w:p>
      <w:pPr>
        <w:spacing w:line="360" w:lineRule="exact"/>
        <w:ind w:firstLine="898" w:firstLineChars="428"/>
      </w:pPr>
      <w:r>
        <w:rPr>
          <w:rFonts w:hint="eastAsia" w:hAnsi="宋体" w:cs="宋体"/>
        </w:rPr>
        <w:t xml:space="preserve">委托代理人：                                        </w:t>
      </w:r>
    </w:p>
    <w:p>
      <w:pPr>
        <w:spacing w:line="360" w:lineRule="exact"/>
        <w:ind w:firstLine="898" w:firstLineChars="428"/>
        <w:rPr>
          <w:rFonts w:hAnsi="宋体" w:cs="宋体"/>
        </w:rPr>
      </w:pPr>
      <w:r>
        <w:rPr>
          <w:rFonts w:hint="eastAsia" w:hAnsi="宋体" w:cs="宋体"/>
        </w:rPr>
        <w:t>联系电话：</w:t>
      </w:r>
    </w:p>
    <w:p>
      <w:pPr>
        <w:spacing w:line="360" w:lineRule="exact"/>
        <w:ind w:firstLine="898" w:firstLineChars="428"/>
        <w:rPr>
          <w:rFonts w:hAnsi="宋体"/>
          <w:b/>
          <w:bCs/>
          <w:color w:val="000000"/>
          <w:sz w:val="30"/>
          <w:szCs w:val="30"/>
        </w:rPr>
      </w:pPr>
      <w:r>
        <w:rPr>
          <w:rFonts w:hint="eastAsia" w:hAnsi="宋体" w:cs="宋体"/>
        </w:rPr>
        <w:t>签订日期：</w:t>
      </w:r>
    </w:p>
    <w:p>
      <w:pPr>
        <w:spacing w:line="360" w:lineRule="auto"/>
        <w:rPr>
          <w:rFonts w:hAnsi="宋体"/>
          <w:b/>
          <w:bCs/>
          <w:color w:val="000000"/>
          <w:sz w:val="30"/>
          <w:szCs w:val="30"/>
        </w:rPr>
      </w:pPr>
    </w:p>
    <w:p>
      <w:pPr>
        <w:spacing w:line="360" w:lineRule="auto"/>
        <w:jc w:val="left"/>
        <w:rPr>
          <w:rFonts w:hAnsi="宋体"/>
          <w:b/>
          <w:bCs/>
          <w:color w:val="000000"/>
          <w:sz w:val="30"/>
          <w:szCs w:val="30"/>
        </w:rPr>
      </w:pPr>
    </w:p>
    <w:p>
      <w:pPr>
        <w:spacing w:line="360" w:lineRule="auto"/>
        <w:jc w:val="left"/>
        <w:rPr>
          <w:rFonts w:hAnsi="宋体" w:cs="宋体"/>
          <w:b/>
          <w:bCs/>
          <w:color w:val="FF0000"/>
          <w:sz w:val="30"/>
          <w:szCs w:val="30"/>
        </w:rPr>
      </w:pPr>
      <w:r>
        <w:rPr>
          <w:rFonts w:hint="eastAsia" w:hAnsi="宋体"/>
          <w:b/>
          <w:bCs/>
          <w:color w:val="000000"/>
          <w:sz w:val="30"/>
          <w:szCs w:val="30"/>
        </w:rPr>
        <w:t xml:space="preserve">     </w:t>
      </w:r>
      <w:r>
        <w:rPr>
          <w:rFonts w:hint="eastAsia" w:hAnsi="宋体" w:cs="宋体"/>
        </w:rPr>
        <w:t>乙方：</w:t>
      </w:r>
    </w:p>
    <w:p>
      <w:pPr>
        <w:spacing w:line="360" w:lineRule="exact"/>
        <w:ind w:firstLine="898" w:firstLineChars="428"/>
      </w:pPr>
      <w:r>
        <w:rPr>
          <w:rFonts w:hint="eastAsia" w:hAnsi="宋体" w:cs="宋体"/>
        </w:rPr>
        <w:t>单位名称（公章）：：</w:t>
      </w:r>
    </w:p>
    <w:p>
      <w:pPr>
        <w:spacing w:line="360" w:lineRule="exact"/>
        <w:ind w:firstLine="898" w:firstLineChars="428"/>
      </w:pPr>
      <w:r>
        <w:rPr>
          <w:rFonts w:hint="eastAsia" w:hAnsi="宋体" w:cs="宋体"/>
        </w:rPr>
        <w:t>单位地址：</w:t>
      </w:r>
    </w:p>
    <w:p>
      <w:pPr>
        <w:spacing w:line="360" w:lineRule="exact"/>
        <w:ind w:firstLine="898" w:firstLineChars="428"/>
        <w:rPr>
          <w:rFonts w:hAnsi="宋体" w:cs="宋体"/>
        </w:rPr>
      </w:pPr>
      <w:r>
        <w:rPr>
          <w:rFonts w:hint="eastAsia" w:hAnsi="宋体" w:cs="宋体"/>
        </w:rPr>
        <w:t xml:space="preserve">委托代理人：                                    </w:t>
      </w:r>
    </w:p>
    <w:p>
      <w:pPr>
        <w:spacing w:line="360" w:lineRule="exact"/>
        <w:ind w:firstLine="898" w:firstLineChars="428"/>
      </w:pPr>
      <w:r>
        <w:rPr>
          <w:rFonts w:hint="eastAsia" w:hAnsi="宋体" w:cs="宋体"/>
        </w:rPr>
        <w:t>联系电话：</w:t>
      </w:r>
    </w:p>
    <w:p>
      <w:pPr>
        <w:spacing w:line="360" w:lineRule="auto"/>
        <w:ind w:firstLine="840" w:firstLineChars="400"/>
        <w:rPr>
          <w:rFonts w:hAnsi="宋体" w:cs="宋体"/>
          <w:b/>
          <w:bCs/>
          <w:color w:val="FF0000"/>
          <w:sz w:val="30"/>
          <w:szCs w:val="30"/>
        </w:rPr>
      </w:pPr>
      <w:r>
        <w:rPr>
          <w:rFonts w:hint="eastAsia" w:hAnsi="宋体" w:cs="宋体"/>
        </w:rPr>
        <w:t>签订日期：签订日期</w:t>
      </w: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p>
    <w:p>
      <w:pPr>
        <w:pStyle w:val="13"/>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pPr>
        <w:pStyle w:val="13"/>
        <w:spacing w:before="0" w:beforeAutospacing="0" w:after="0" w:afterAutospacing="0"/>
        <w:jc w:val="center"/>
        <w:rPr>
          <w:b/>
          <w:bCs/>
          <w:color w:val="000000"/>
          <w:sz w:val="36"/>
          <w:szCs w:val="36"/>
        </w:rPr>
      </w:pPr>
    </w:p>
    <w:p>
      <w:pPr>
        <w:pStyle w:val="13"/>
        <w:spacing w:before="0" w:beforeAutospacing="0" w:after="0" w:afterAutospacing="0"/>
        <w:jc w:val="center"/>
        <w:rPr>
          <w:b/>
          <w:bCs/>
          <w:color w:val="000000"/>
          <w:sz w:val="36"/>
          <w:szCs w:val="36"/>
        </w:rPr>
      </w:pPr>
    </w:p>
    <w:p>
      <w:pPr>
        <w:pStyle w:val="13"/>
        <w:spacing w:before="0" w:beforeAutospacing="0" w:after="0" w:afterAutospacing="0"/>
        <w:jc w:val="center"/>
        <w:rPr>
          <w:b/>
          <w:bCs/>
          <w:color w:val="000000"/>
          <w:sz w:val="36"/>
          <w:szCs w:val="36"/>
        </w:rPr>
      </w:pPr>
    </w:p>
    <w:p>
      <w:pPr>
        <w:pStyle w:val="13"/>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pPr>
        <w:pStyle w:val="13"/>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pPr>
        <w:pStyle w:val="13"/>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p>
    <w:p>
      <w:pPr>
        <w:pStyle w:val="13"/>
        <w:spacing w:before="0" w:beforeAutospacing="0" w:after="0" w:afterAutospacing="0"/>
        <w:jc w:val="both"/>
        <w:rPr>
          <w:b/>
          <w:bCs/>
          <w:color w:val="000000"/>
          <w:sz w:val="36"/>
          <w:szCs w:val="36"/>
          <w:u w:val="single"/>
        </w:rPr>
      </w:pPr>
      <w:r>
        <w:rPr>
          <w:rFonts w:hint="eastAsia"/>
          <w:b/>
          <w:bCs/>
          <w:color w:val="000000"/>
          <w:sz w:val="36"/>
          <w:szCs w:val="36"/>
        </w:rPr>
        <w:t>日期：</w:t>
      </w:r>
    </w:p>
    <w:p>
      <w:pPr>
        <w:pStyle w:val="13"/>
        <w:spacing w:before="0" w:beforeAutospacing="0" w:after="0" w:afterAutospacing="0"/>
        <w:jc w:val="both"/>
        <w:rPr>
          <w:b/>
          <w:bCs/>
          <w:color w:val="000000"/>
          <w:sz w:val="36"/>
          <w:szCs w:val="36"/>
          <w:u w:val="single"/>
        </w:rPr>
      </w:pPr>
    </w:p>
    <w:p>
      <w:pPr>
        <w:pStyle w:val="13"/>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Lines="50" w:line="280" w:lineRule="exact"/>
        <w:jc w:val="left"/>
        <w:rPr>
          <w:rFonts w:ascii="宋体"/>
          <w:u w:val="single"/>
        </w:rPr>
      </w:pPr>
      <w:r>
        <w:rPr>
          <w:rFonts w:hint="eastAsia" w:ascii="宋体" w:hAnsi="宋体" w:cs="宋体"/>
          <w:u w:val="single"/>
        </w:rPr>
        <w:t>徐州医科大学附属第三医院（采购人）：</w:t>
      </w:r>
    </w:p>
    <w:p>
      <w:pPr>
        <w:spacing w:line="280" w:lineRule="exact"/>
        <w:ind w:firstLine="420" w:firstLineChars="200"/>
        <w:rPr>
          <w:rFonts w:ascii="宋体"/>
        </w:rPr>
      </w:pPr>
      <w:r>
        <w:rPr>
          <w:rFonts w:hint="eastAsia" w:ascii="宋体" w:hAnsi="宋体" w:cs="宋体"/>
          <w:u w:val="single"/>
        </w:rPr>
        <w:t>供应商全称</w:t>
      </w:r>
      <w:r>
        <w:rPr>
          <w:rFonts w:hint="eastAsia" w:ascii="宋体" w:hAnsi="宋体" w:cs="宋体"/>
        </w:rPr>
        <w:t>授权</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hint="eastAsia" w:ascii="宋体" w:hAnsi="宋体" w:cs="宋体"/>
          <w:u w:val="single"/>
        </w:rPr>
        <w:t>项目名称与采购编号</w:t>
      </w:r>
      <w:r>
        <w:rPr>
          <w:rFonts w:hint="eastAsia" w:ascii="宋体" w:hAnsi="宋体" w:cs="宋体"/>
        </w:rPr>
        <w:t>采购的有关活动，并对此项目以总价元进行投标。为此：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人民币（大写）：元</w:t>
      </w:r>
      <w:r>
        <w:rPr>
          <w:rFonts w:ascii="宋体" w:hAnsi="宋体" w:cs="宋体"/>
          <w:kern w:val="0"/>
        </w:rPr>
        <w:t>(</w:t>
      </w:r>
      <w:r>
        <w:rPr>
          <w:rFonts w:hint="eastAsia" w:ascii="宋体" w:hAnsi="宋体" w:cs="宋体"/>
          <w:kern w:val="0"/>
        </w:rPr>
        <w:t>￥</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‰以下的罚款，列入不良行为记录名单，在一至三年内禁止参加贵单位采购活动：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电话：传真：</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供应商：（全称）（盖章）</w:t>
      </w:r>
    </w:p>
    <w:p>
      <w:pPr>
        <w:widowControl/>
        <w:snapToGrid w:val="0"/>
        <w:spacing w:line="400" w:lineRule="atLeast"/>
        <w:ind w:right="-19" w:firstLine="42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日期：年月日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9"/>
        <w:spacing w:before="0" w:after="0" w:line="420" w:lineRule="atLeast"/>
        <w:ind w:firstLine="0"/>
        <w:rPr>
          <w:rFonts w:ascii="宋体" w:cs="Times New Roman"/>
          <w:color w:val="000000"/>
        </w:rPr>
      </w:pPr>
      <w:r>
        <w:rPr>
          <w:rFonts w:hint="eastAsia" w:ascii="宋体" w:hAnsi="宋体" w:cs="宋体"/>
          <w:color w:val="000000"/>
          <w:u w:val="single"/>
        </w:rPr>
        <w:t>徐州医科大学附属第三医院</w:t>
      </w:r>
      <w:r>
        <w:rPr>
          <w:rFonts w:hint="eastAsia" w:ascii="宋体" w:hAnsi="宋体" w:cs="宋体"/>
          <w:color w:val="000000"/>
        </w:rPr>
        <w:t>：</w:t>
      </w:r>
    </w:p>
    <w:p>
      <w:pPr>
        <w:pStyle w:val="13"/>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pPr>
        <w:pStyle w:val="13"/>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pPr>
        <w:pStyle w:val="13"/>
        <w:spacing w:before="0" w:beforeAutospacing="0" w:after="0" w:afterAutospacing="0" w:line="500" w:lineRule="atLeast"/>
        <w:ind w:firstLine="480"/>
        <w:jc w:val="both"/>
        <w:rPr>
          <w:color w:val="000000"/>
        </w:rPr>
      </w:pPr>
      <w:r>
        <w:rPr>
          <w:rFonts w:hint="eastAsia"/>
          <w:color w:val="000000"/>
        </w:rPr>
        <w:t>法定代表人签字盖章：</w:t>
      </w:r>
    </w:p>
    <w:p>
      <w:pPr>
        <w:pStyle w:val="13"/>
        <w:spacing w:before="0" w:beforeAutospacing="0" w:after="0" w:afterAutospacing="0" w:line="500" w:lineRule="atLeast"/>
        <w:ind w:firstLine="480"/>
        <w:jc w:val="both"/>
        <w:rPr>
          <w:color w:val="000000"/>
          <w:u w:val="single"/>
        </w:rPr>
      </w:pPr>
      <w:r>
        <w:rPr>
          <w:rFonts w:hint="eastAsia"/>
          <w:color w:val="000000"/>
        </w:rPr>
        <w:t>供应商代表签字盖章：</w:t>
      </w:r>
    </w:p>
    <w:p>
      <w:pPr>
        <w:pStyle w:val="13"/>
        <w:spacing w:before="0" w:beforeAutospacing="0" w:after="0" w:afterAutospacing="0" w:line="500" w:lineRule="atLeast"/>
        <w:ind w:firstLine="480"/>
        <w:jc w:val="both"/>
        <w:rPr>
          <w:color w:val="000000"/>
          <w:u w:val="single"/>
        </w:rPr>
      </w:pPr>
      <w:r>
        <w:rPr>
          <w:rFonts w:hint="eastAsia"/>
          <w:color w:val="000000"/>
        </w:rPr>
        <w:t>供应商全称（加盖公章）：</w:t>
      </w:r>
    </w:p>
    <w:p>
      <w:pPr>
        <w:pStyle w:val="13"/>
        <w:spacing w:before="0" w:beforeAutospacing="0" w:after="0" w:afterAutospacing="0" w:line="400" w:lineRule="atLeast"/>
        <w:ind w:firstLine="5880"/>
        <w:jc w:val="both"/>
        <w:rPr>
          <w:color w:val="000000"/>
        </w:rPr>
      </w:pPr>
    </w:p>
    <w:p>
      <w:pPr>
        <w:pStyle w:val="13"/>
        <w:spacing w:before="0" w:beforeAutospacing="0" w:after="0" w:afterAutospacing="0" w:line="400" w:lineRule="atLeast"/>
        <w:ind w:firstLine="5880"/>
        <w:jc w:val="both"/>
        <w:rPr>
          <w:rFonts w:cs="Times New Roman"/>
          <w:color w:val="000000"/>
        </w:rPr>
      </w:pPr>
      <w:r>
        <w:rPr>
          <w:rFonts w:hint="eastAsia"/>
          <w:color w:val="000000"/>
        </w:rPr>
        <w:t>年月日</w:t>
      </w:r>
    </w:p>
    <w:p>
      <w:pPr>
        <w:pStyle w:val="13"/>
        <w:spacing w:before="0" w:beforeAutospacing="0" w:after="0" w:afterAutospacing="0"/>
        <w:jc w:val="both"/>
        <w:rPr>
          <w:rFonts w:cs="Times New Roman"/>
        </w:rPr>
      </w:pPr>
    </w:p>
    <w:p>
      <w:pPr>
        <w:pStyle w:val="13"/>
        <w:spacing w:before="0" w:beforeAutospacing="0" w:after="0" w:afterAutospacing="0"/>
        <w:jc w:val="both"/>
        <w:rPr>
          <w:rFonts w:cs="Times New Roman"/>
        </w:rPr>
      </w:pPr>
    </w:p>
    <w:p>
      <w:pPr>
        <w:pStyle w:val="13"/>
        <w:spacing w:before="0" w:beforeAutospacing="0" w:after="0" w:afterAutospacing="0"/>
        <w:jc w:val="both"/>
        <w:rPr>
          <w:color w:val="000000"/>
        </w:rPr>
      </w:pPr>
      <w:r>
        <w:pict>
          <v:rect id="文本框 2" o:spid="_x0000_s1026" o:spt="1" style="position:absolute;left:0pt;margin-left:71.05pt;margin-top:1.15pt;height:122.3pt;width:346.75pt;z-index:251659264;mso-width-relative:page;mso-height-relative:page;"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path/>
            <v:fill focussize="0,0"/>
            <v:stroke/>
            <v:imagedata o:title=""/>
            <o:lock v:ext="edit"/>
            <v:textbox>
              <w:txbxContent>
                <w:p>
                  <w:r>
                    <w:rPr>
                      <w:rFonts w:hint="eastAsia"/>
                      <w:color w:val="000000"/>
                    </w:rPr>
                    <w:t>法定代表人</w:t>
                  </w:r>
                  <w:r>
                    <w:rPr>
                      <w:rFonts w:hint="eastAsia" w:cs="宋体"/>
                    </w:rPr>
                    <w:t>身份证复印件（正反面）</w:t>
                  </w:r>
                </w:p>
                <w:p/>
              </w:txbxContent>
            </v:textbox>
          </v:rect>
        </w:pict>
      </w:r>
      <w:r>
        <w:rPr>
          <w:rFonts w:hint="eastAsia"/>
          <w:color w:val="000000"/>
        </w:rPr>
        <w:t>附：</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w:pict>
          <v:rect id="文本框 3" o:spid="_x0000_s1027" o:spt="1" style="position:absolute;left:0pt;margin-left:71.4pt;margin-top:28.25pt;height:122.3pt;width:346.75pt;z-index:251660288;mso-width-relative:page;mso-height-relative:page;"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path/>
            <v:fill focussize="0,0"/>
            <v:stroke/>
            <v:imagedata o:title=""/>
            <o:lock v:ext="edit"/>
            <v:textbox>
              <w:txbxContent>
                <w:p>
                  <w:r>
                    <w:rPr>
                      <w:rFonts w:hint="eastAsia" w:cs="宋体"/>
                      <w:color w:val="000000"/>
                    </w:rPr>
                    <w:t>供应商代表</w:t>
                  </w:r>
                  <w:r>
                    <w:rPr>
                      <w:rFonts w:hint="eastAsia" w:cs="宋体"/>
                    </w:rPr>
                    <w:t>身份证复印件（正反面）</w:t>
                  </w:r>
                </w:p>
                <w:p/>
              </w:txbxContent>
            </v:textbox>
          </v:rect>
        </w:pic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3"/>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3"/>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徐州医科大学附属第三医院：</w:t>
      </w:r>
    </w:p>
    <w:p>
      <w:pPr>
        <w:spacing w:line="440" w:lineRule="exact"/>
        <w:ind w:firstLine="480" w:firstLineChars="200"/>
        <w:rPr>
          <w:color w:val="000000"/>
          <w:sz w:val="24"/>
          <w:szCs w:val="24"/>
        </w:rPr>
      </w:pPr>
      <w:r>
        <w:rPr>
          <w:rFonts w:hint="eastAsia" w:cs="宋体"/>
          <w:color w:val="000000"/>
          <w:sz w:val="24"/>
          <w:szCs w:val="24"/>
        </w:rPr>
        <w:t>根据已获取的</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4"/>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p>
    <w:p>
      <w:pPr>
        <w:spacing w:line="440" w:lineRule="exact"/>
        <w:ind w:firstLine="480" w:firstLineChars="200"/>
        <w:rPr>
          <w:color w:val="000000"/>
          <w:sz w:val="24"/>
          <w:szCs w:val="24"/>
        </w:rPr>
      </w:pPr>
      <w:r>
        <w:rPr>
          <w:rFonts w:hint="eastAsia" w:cs="宋体"/>
          <w:color w:val="000000"/>
          <w:sz w:val="24"/>
          <w:szCs w:val="24"/>
        </w:rPr>
        <w:t>法定代表人签字盖章：</w:t>
      </w:r>
    </w:p>
    <w:p>
      <w:pPr>
        <w:spacing w:line="440" w:lineRule="exact"/>
        <w:ind w:firstLine="480" w:firstLineChars="200"/>
        <w:rPr>
          <w:color w:val="000000"/>
          <w:sz w:val="24"/>
          <w:szCs w:val="24"/>
        </w:rPr>
      </w:pPr>
      <w:r>
        <w:rPr>
          <w:rFonts w:hint="eastAsia" w:cs="宋体"/>
          <w:color w:val="000000"/>
          <w:sz w:val="24"/>
          <w:szCs w:val="24"/>
        </w:rPr>
        <w:t>供应商代表签字盖章：</w:t>
      </w:r>
    </w:p>
    <w:p>
      <w:pPr>
        <w:spacing w:line="440" w:lineRule="exact"/>
        <w:ind w:firstLine="5760" w:firstLineChars="2400"/>
        <w:rPr>
          <w:color w:val="000000"/>
          <w:sz w:val="24"/>
          <w:szCs w:val="24"/>
        </w:rPr>
      </w:pPr>
    </w:p>
    <w:p>
      <w:pPr>
        <w:spacing w:line="440" w:lineRule="exact"/>
        <w:ind w:firstLine="5760" w:firstLineChars="2400"/>
        <w:rPr>
          <w:color w:val="000000"/>
          <w:sz w:val="24"/>
          <w:szCs w:val="24"/>
        </w:rPr>
      </w:pPr>
      <w:r>
        <w:rPr>
          <w:rFonts w:hint="eastAsia" w:cs="宋体"/>
          <w:color w:val="000000"/>
          <w:sz w:val="24"/>
          <w:szCs w:val="24"/>
        </w:rPr>
        <w:t>年月日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p>
    <w:p>
      <w:pPr>
        <w:spacing w:line="440" w:lineRule="exact"/>
        <w:ind w:firstLine="480" w:firstLineChars="200"/>
        <w:rPr>
          <w:color w:val="000000"/>
          <w:sz w:val="24"/>
          <w:szCs w:val="24"/>
          <w:u w:val="single"/>
        </w:rPr>
      </w:pPr>
      <w:r>
        <w:rPr>
          <w:rFonts w:hint="eastAsia" w:cs="宋体"/>
          <w:color w:val="000000"/>
          <w:sz w:val="24"/>
          <w:szCs w:val="24"/>
        </w:rPr>
        <w:t>项目编号：</w:t>
      </w:r>
    </w:p>
    <w:tbl>
      <w:tblPr>
        <w:tblStyle w:val="14"/>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报价总计：元人民币</w:t>
            </w:r>
          </w:p>
          <w:p>
            <w:pPr>
              <w:jc w:val="center"/>
              <w:rPr>
                <w:rFonts w:ascii="宋体" w:eastAsia="Times New Roman"/>
                <w:sz w:val="24"/>
                <w:szCs w:val="24"/>
              </w:rPr>
            </w:pP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p>
    <w:p>
      <w:pPr>
        <w:spacing w:line="440" w:lineRule="exact"/>
        <w:ind w:firstLine="422" w:firstLineChars="200"/>
        <w:rPr>
          <w:b/>
          <w:bCs/>
          <w:color w:val="FF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日期：年月日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七、技术参数响应偏离表</w:t>
      </w:r>
    </w:p>
    <w:tbl>
      <w:tblPr>
        <w:tblStyle w:val="1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法定代表人或供应商代表签字：日期：年月日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八、其他要求响应偏离表</w:t>
      </w:r>
    </w:p>
    <w:tbl>
      <w:tblPr>
        <w:tblStyle w:val="14"/>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法定代表人或投标人代表签字：日期：年月日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九、售后服务承诺书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p>
    <w:p>
      <w:pPr>
        <w:widowControl/>
        <w:spacing w:before="150" w:after="156" w:line="360" w:lineRule="auto"/>
        <w:jc w:val="left"/>
        <w:rPr>
          <w:color w:val="000000"/>
          <w:sz w:val="24"/>
          <w:szCs w:val="24"/>
        </w:rPr>
      </w:pPr>
      <w:r>
        <w:rPr>
          <w:rFonts w:hint="eastAsia" w:cs="宋体"/>
          <w:color w:val="000000"/>
          <w:sz w:val="24"/>
          <w:szCs w:val="24"/>
        </w:rPr>
        <w:t>日期：年月日</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rFonts w:hint="eastAsia" w:cs="宋体"/>
          <w:color w:val="000000"/>
          <w:sz w:val="24"/>
          <w:szCs w:val="24"/>
        </w:rPr>
        <w:t>供应商名称（盖章）：</w:t>
      </w:r>
    </w:p>
    <w:p>
      <w:pPr>
        <w:widowControl/>
        <w:spacing w:before="150" w:after="156" w:line="360" w:lineRule="auto"/>
        <w:rPr>
          <w:color w:val="000000"/>
          <w:sz w:val="24"/>
          <w:szCs w:val="24"/>
        </w:rPr>
      </w:pPr>
      <w:r>
        <w:rPr>
          <w:rFonts w:hint="eastAsia" w:cs="宋体"/>
          <w:color w:val="000000"/>
          <w:sz w:val="24"/>
          <w:szCs w:val="24"/>
        </w:rPr>
        <w:t>法定代表人或供应商代表签字：</w:t>
      </w:r>
    </w:p>
    <w:p>
      <w:pPr>
        <w:widowControl/>
        <w:spacing w:before="150" w:after="156" w:line="360" w:lineRule="auto"/>
        <w:rPr>
          <w:color w:val="000000"/>
          <w:sz w:val="24"/>
          <w:szCs w:val="24"/>
        </w:rPr>
      </w:pPr>
      <w:r>
        <w:rPr>
          <w:rFonts w:hint="eastAsia" w:cs="宋体"/>
          <w:color w:val="000000"/>
          <w:sz w:val="24"/>
          <w:szCs w:val="24"/>
        </w:rPr>
        <w:t>日期：年月日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27CAB"/>
    <w:multiLevelType w:val="multilevel"/>
    <w:tmpl w:val="4AF27C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391E"/>
    <w:rsid w:val="0001065B"/>
    <w:rsid w:val="000108B0"/>
    <w:rsid w:val="00012A85"/>
    <w:rsid w:val="00015CA6"/>
    <w:rsid w:val="0002091F"/>
    <w:rsid w:val="00020FD8"/>
    <w:rsid w:val="00025A26"/>
    <w:rsid w:val="000320C3"/>
    <w:rsid w:val="000320F3"/>
    <w:rsid w:val="00032B2F"/>
    <w:rsid w:val="00033B7F"/>
    <w:rsid w:val="00037197"/>
    <w:rsid w:val="0004000C"/>
    <w:rsid w:val="00046A5E"/>
    <w:rsid w:val="000515FC"/>
    <w:rsid w:val="00063454"/>
    <w:rsid w:val="00064543"/>
    <w:rsid w:val="00064E5C"/>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1A5"/>
    <w:rsid w:val="000F6A8E"/>
    <w:rsid w:val="00104947"/>
    <w:rsid w:val="0010653D"/>
    <w:rsid w:val="00106A66"/>
    <w:rsid w:val="00112CCF"/>
    <w:rsid w:val="00115CE0"/>
    <w:rsid w:val="001163A7"/>
    <w:rsid w:val="00117E8F"/>
    <w:rsid w:val="0012245C"/>
    <w:rsid w:val="00122520"/>
    <w:rsid w:val="00123998"/>
    <w:rsid w:val="00124EAD"/>
    <w:rsid w:val="00125991"/>
    <w:rsid w:val="001269CE"/>
    <w:rsid w:val="0013186A"/>
    <w:rsid w:val="00131991"/>
    <w:rsid w:val="00131D24"/>
    <w:rsid w:val="00133B28"/>
    <w:rsid w:val="00134514"/>
    <w:rsid w:val="00135616"/>
    <w:rsid w:val="00140096"/>
    <w:rsid w:val="001408BD"/>
    <w:rsid w:val="00140ECE"/>
    <w:rsid w:val="00144AFE"/>
    <w:rsid w:val="00146BE2"/>
    <w:rsid w:val="0015519F"/>
    <w:rsid w:val="00160A28"/>
    <w:rsid w:val="00160C85"/>
    <w:rsid w:val="0016330A"/>
    <w:rsid w:val="00163363"/>
    <w:rsid w:val="00167392"/>
    <w:rsid w:val="00167657"/>
    <w:rsid w:val="00176369"/>
    <w:rsid w:val="00177305"/>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1574"/>
    <w:rsid w:val="001D338D"/>
    <w:rsid w:val="001D3DB4"/>
    <w:rsid w:val="001D3E64"/>
    <w:rsid w:val="001D6CE8"/>
    <w:rsid w:val="001E2009"/>
    <w:rsid w:val="001E2124"/>
    <w:rsid w:val="001E2933"/>
    <w:rsid w:val="001F3227"/>
    <w:rsid w:val="001F3610"/>
    <w:rsid w:val="001F468C"/>
    <w:rsid w:val="001F5186"/>
    <w:rsid w:val="001F51B6"/>
    <w:rsid w:val="001F71C2"/>
    <w:rsid w:val="00201732"/>
    <w:rsid w:val="002033BF"/>
    <w:rsid w:val="00204E3C"/>
    <w:rsid w:val="00205518"/>
    <w:rsid w:val="00205F00"/>
    <w:rsid w:val="00207DC7"/>
    <w:rsid w:val="00210416"/>
    <w:rsid w:val="00211901"/>
    <w:rsid w:val="002125C8"/>
    <w:rsid w:val="00220025"/>
    <w:rsid w:val="00220D1D"/>
    <w:rsid w:val="00222750"/>
    <w:rsid w:val="00231A6A"/>
    <w:rsid w:val="00232100"/>
    <w:rsid w:val="00236CED"/>
    <w:rsid w:val="0023766A"/>
    <w:rsid w:val="002441BB"/>
    <w:rsid w:val="0024644D"/>
    <w:rsid w:val="00252134"/>
    <w:rsid w:val="002568D2"/>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52D0"/>
    <w:rsid w:val="002B6C19"/>
    <w:rsid w:val="002B71C6"/>
    <w:rsid w:val="002C07AF"/>
    <w:rsid w:val="002C2207"/>
    <w:rsid w:val="002C384B"/>
    <w:rsid w:val="002C4124"/>
    <w:rsid w:val="002C5907"/>
    <w:rsid w:val="002C7E1C"/>
    <w:rsid w:val="002D0D0A"/>
    <w:rsid w:val="002D1717"/>
    <w:rsid w:val="002E2E13"/>
    <w:rsid w:val="002E3CA9"/>
    <w:rsid w:val="002E434A"/>
    <w:rsid w:val="002F17BB"/>
    <w:rsid w:val="002F6C84"/>
    <w:rsid w:val="00301034"/>
    <w:rsid w:val="00301E2A"/>
    <w:rsid w:val="0030338D"/>
    <w:rsid w:val="0030391E"/>
    <w:rsid w:val="00304548"/>
    <w:rsid w:val="00317B19"/>
    <w:rsid w:val="00323BB7"/>
    <w:rsid w:val="003260D7"/>
    <w:rsid w:val="00326744"/>
    <w:rsid w:val="0032793E"/>
    <w:rsid w:val="00350544"/>
    <w:rsid w:val="003605EA"/>
    <w:rsid w:val="00361A74"/>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2B10"/>
    <w:rsid w:val="0042461F"/>
    <w:rsid w:val="0042563C"/>
    <w:rsid w:val="00426DF6"/>
    <w:rsid w:val="004277C8"/>
    <w:rsid w:val="00432AC8"/>
    <w:rsid w:val="00444412"/>
    <w:rsid w:val="004466CC"/>
    <w:rsid w:val="0045424D"/>
    <w:rsid w:val="004565CB"/>
    <w:rsid w:val="004625FD"/>
    <w:rsid w:val="00465CDD"/>
    <w:rsid w:val="004668C3"/>
    <w:rsid w:val="004678C5"/>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C18"/>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45B4"/>
    <w:rsid w:val="0050555E"/>
    <w:rsid w:val="005074C8"/>
    <w:rsid w:val="005110F6"/>
    <w:rsid w:val="00511768"/>
    <w:rsid w:val="0052158B"/>
    <w:rsid w:val="00521820"/>
    <w:rsid w:val="005221DA"/>
    <w:rsid w:val="00523D33"/>
    <w:rsid w:val="005274D8"/>
    <w:rsid w:val="005276A6"/>
    <w:rsid w:val="00532927"/>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26A3"/>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21F"/>
    <w:rsid w:val="005E5A30"/>
    <w:rsid w:val="005E6C8B"/>
    <w:rsid w:val="005F0576"/>
    <w:rsid w:val="005F26FC"/>
    <w:rsid w:val="005F6235"/>
    <w:rsid w:val="0061395F"/>
    <w:rsid w:val="00614CC6"/>
    <w:rsid w:val="006221C6"/>
    <w:rsid w:val="00622C8D"/>
    <w:rsid w:val="00624830"/>
    <w:rsid w:val="00630DB4"/>
    <w:rsid w:val="006336D2"/>
    <w:rsid w:val="00634507"/>
    <w:rsid w:val="00635E5A"/>
    <w:rsid w:val="0064157E"/>
    <w:rsid w:val="006432A1"/>
    <w:rsid w:val="00650BCC"/>
    <w:rsid w:val="00652685"/>
    <w:rsid w:val="00655224"/>
    <w:rsid w:val="00655E6B"/>
    <w:rsid w:val="006611A4"/>
    <w:rsid w:val="00667B58"/>
    <w:rsid w:val="00670D3B"/>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4B3"/>
    <w:rsid w:val="00706696"/>
    <w:rsid w:val="00706B5E"/>
    <w:rsid w:val="00707738"/>
    <w:rsid w:val="00712C33"/>
    <w:rsid w:val="00714C92"/>
    <w:rsid w:val="00725215"/>
    <w:rsid w:val="007316C5"/>
    <w:rsid w:val="00732F5E"/>
    <w:rsid w:val="0074288A"/>
    <w:rsid w:val="00743163"/>
    <w:rsid w:val="007466DD"/>
    <w:rsid w:val="007545FD"/>
    <w:rsid w:val="00763067"/>
    <w:rsid w:val="0076462B"/>
    <w:rsid w:val="0076559C"/>
    <w:rsid w:val="0076590F"/>
    <w:rsid w:val="007674A0"/>
    <w:rsid w:val="00770094"/>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4533"/>
    <w:rsid w:val="007971CF"/>
    <w:rsid w:val="007A26D4"/>
    <w:rsid w:val="007A370D"/>
    <w:rsid w:val="007A566A"/>
    <w:rsid w:val="007A7301"/>
    <w:rsid w:val="007B01EA"/>
    <w:rsid w:val="007B1087"/>
    <w:rsid w:val="007B7C3B"/>
    <w:rsid w:val="007C12AF"/>
    <w:rsid w:val="007C4307"/>
    <w:rsid w:val="007C50FA"/>
    <w:rsid w:val="007C5405"/>
    <w:rsid w:val="007C5EC0"/>
    <w:rsid w:val="007C7133"/>
    <w:rsid w:val="007C77D0"/>
    <w:rsid w:val="007C7E21"/>
    <w:rsid w:val="007D1715"/>
    <w:rsid w:val="007D2C13"/>
    <w:rsid w:val="007D38D8"/>
    <w:rsid w:val="007D45E6"/>
    <w:rsid w:val="007D4DEA"/>
    <w:rsid w:val="007D4EBA"/>
    <w:rsid w:val="007D66CB"/>
    <w:rsid w:val="007E3447"/>
    <w:rsid w:val="007E454B"/>
    <w:rsid w:val="007E7780"/>
    <w:rsid w:val="007F2AD5"/>
    <w:rsid w:val="007F3181"/>
    <w:rsid w:val="00802639"/>
    <w:rsid w:val="0080575E"/>
    <w:rsid w:val="008158E3"/>
    <w:rsid w:val="0082596E"/>
    <w:rsid w:val="00830DC6"/>
    <w:rsid w:val="00840017"/>
    <w:rsid w:val="008402D2"/>
    <w:rsid w:val="00840459"/>
    <w:rsid w:val="0084358E"/>
    <w:rsid w:val="00843F00"/>
    <w:rsid w:val="00844E83"/>
    <w:rsid w:val="0085339C"/>
    <w:rsid w:val="0085359A"/>
    <w:rsid w:val="00854BD4"/>
    <w:rsid w:val="0085727F"/>
    <w:rsid w:val="00862241"/>
    <w:rsid w:val="008655FD"/>
    <w:rsid w:val="008657AC"/>
    <w:rsid w:val="008729BC"/>
    <w:rsid w:val="00876735"/>
    <w:rsid w:val="00877583"/>
    <w:rsid w:val="00877726"/>
    <w:rsid w:val="00880138"/>
    <w:rsid w:val="00883D0B"/>
    <w:rsid w:val="00884E1F"/>
    <w:rsid w:val="00891101"/>
    <w:rsid w:val="0089470A"/>
    <w:rsid w:val="00894E1A"/>
    <w:rsid w:val="0089556D"/>
    <w:rsid w:val="008969BB"/>
    <w:rsid w:val="008A18C9"/>
    <w:rsid w:val="008A2B35"/>
    <w:rsid w:val="008A5817"/>
    <w:rsid w:val="008A79B8"/>
    <w:rsid w:val="008B0379"/>
    <w:rsid w:val="008B14F5"/>
    <w:rsid w:val="008B2DCF"/>
    <w:rsid w:val="008B4D2D"/>
    <w:rsid w:val="008C29ED"/>
    <w:rsid w:val="008C321F"/>
    <w:rsid w:val="008D298F"/>
    <w:rsid w:val="008D3DB6"/>
    <w:rsid w:val="008D6B57"/>
    <w:rsid w:val="008E0779"/>
    <w:rsid w:val="008E1C65"/>
    <w:rsid w:val="008E25B9"/>
    <w:rsid w:val="008E288F"/>
    <w:rsid w:val="008E40EF"/>
    <w:rsid w:val="008F2713"/>
    <w:rsid w:val="009009A5"/>
    <w:rsid w:val="009025D8"/>
    <w:rsid w:val="00902E8A"/>
    <w:rsid w:val="009038AF"/>
    <w:rsid w:val="00903BE5"/>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B7AD2"/>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1F6B"/>
    <w:rsid w:val="00A32AD5"/>
    <w:rsid w:val="00A33337"/>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0E6C"/>
    <w:rsid w:val="00AA390B"/>
    <w:rsid w:val="00AA3D00"/>
    <w:rsid w:val="00AA4E80"/>
    <w:rsid w:val="00AC22DC"/>
    <w:rsid w:val="00AC40ED"/>
    <w:rsid w:val="00AD077F"/>
    <w:rsid w:val="00AD0AB1"/>
    <w:rsid w:val="00AD4592"/>
    <w:rsid w:val="00AE2ACD"/>
    <w:rsid w:val="00AF01D6"/>
    <w:rsid w:val="00AF1F59"/>
    <w:rsid w:val="00AF541D"/>
    <w:rsid w:val="00AF7B1C"/>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612B1"/>
    <w:rsid w:val="00B732C6"/>
    <w:rsid w:val="00B736BC"/>
    <w:rsid w:val="00B7713F"/>
    <w:rsid w:val="00B82BF9"/>
    <w:rsid w:val="00B84746"/>
    <w:rsid w:val="00B91048"/>
    <w:rsid w:val="00B948EC"/>
    <w:rsid w:val="00B962D5"/>
    <w:rsid w:val="00BA77AE"/>
    <w:rsid w:val="00BA7DC3"/>
    <w:rsid w:val="00BB080B"/>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047FB"/>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76A28"/>
    <w:rsid w:val="00C81C24"/>
    <w:rsid w:val="00C8505F"/>
    <w:rsid w:val="00C968AC"/>
    <w:rsid w:val="00CA27A9"/>
    <w:rsid w:val="00CA3664"/>
    <w:rsid w:val="00CA6146"/>
    <w:rsid w:val="00CB122E"/>
    <w:rsid w:val="00CB2C9E"/>
    <w:rsid w:val="00CB3953"/>
    <w:rsid w:val="00CB57FD"/>
    <w:rsid w:val="00CC085C"/>
    <w:rsid w:val="00CC39CF"/>
    <w:rsid w:val="00CC6B0A"/>
    <w:rsid w:val="00CC781E"/>
    <w:rsid w:val="00CD0112"/>
    <w:rsid w:val="00CD3BE8"/>
    <w:rsid w:val="00CE5E01"/>
    <w:rsid w:val="00CE772D"/>
    <w:rsid w:val="00CF0A21"/>
    <w:rsid w:val="00CF0C39"/>
    <w:rsid w:val="00CF3F6D"/>
    <w:rsid w:val="00CF4206"/>
    <w:rsid w:val="00CF4AFC"/>
    <w:rsid w:val="00CF5E91"/>
    <w:rsid w:val="00CF79D0"/>
    <w:rsid w:val="00CF7A99"/>
    <w:rsid w:val="00CF7D44"/>
    <w:rsid w:val="00D032A7"/>
    <w:rsid w:val="00D0530B"/>
    <w:rsid w:val="00D056BC"/>
    <w:rsid w:val="00D0683E"/>
    <w:rsid w:val="00D06E74"/>
    <w:rsid w:val="00D1281B"/>
    <w:rsid w:val="00D146E6"/>
    <w:rsid w:val="00D162AF"/>
    <w:rsid w:val="00D31590"/>
    <w:rsid w:val="00D31592"/>
    <w:rsid w:val="00D31BE7"/>
    <w:rsid w:val="00D32F0B"/>
    <w:rsid w:val="00D34FEE"/>
    <w:rsid w:val="00D431FE"/>
    <w:rsid w:val="00D442DB"/>
    <w:rsid w:val="00D4699A"/>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C4929"/>
    <w:rsid w:val="00DD0569"/>
    <w:rsid w:val="00DD0E93"/>
    <w:rsid w:val="00DD5260"/>
    <w:rsid w:val="00DD5502"/>
    <w:rsid w:val="00DD58A0"/>
    <w:rsid w:val="00DD6944"/>
    <w:rsid w:val="00DE31DE"/>
    <w:rsid w:val="00DE4F7F"/>
    <w:rsid w:val="00DF2EEC"/>
    <w:rsid w:val="00E01375"/>
    <w:rsid w:val="00E07D84"/>
    <w:rsid w:val="00E07E46"/>
    <w:rsid w:val="00E1318E"/>
    <w:rsid w:val="00E13453"/>
    <w:rsid w:val="00E15976"/>
    <w:rsid w:val="00E16A41"/>
    <w:rsid w:val="00E16A51"/>
    <w:rsid w:val="00E17B10"/>
    <w:rsid w:val="00E227FB"/>
    <w:rsid w:val="00E24274"/>
    <w:rsid w:val="00E31C61"/>
    <w:rsid w:val="00E32218"/>
    <w:rsid w:val="00E328C7"/>
    <w:rsid w:val="00E3325A"/>
    <w:rsid w:val="00E3338B"/>
    <w:rsid w:val="00E337C7"/>
    <w:rsid w:val="00E33B89"/>
    <w:rsid w:val="00E33BA5"/>
    <w:rsid w:val="00E36F38"/>
    <w:rsid w:val="00E379C1"/>
    <w:rsid w:val="00E42E4A"/>
    <w:rsid w:val="00E4614F"/>
    <w:rsid w:val="00E467B4"/>
    <w:rsid w:val="00E46A5D"/>
    <w:rsid w:val="00E62EC1"/>
    <w:rsid w:val="00E74478"/>
    <w:rsid w:val="00E761EC"/>
    <w:rsid w:val="00E841C0"/>
    <w:rsid w:val="00E86A5E"/>
    <w:rsid w:val="00E87248"/>
    <w:rsid w:val="00E872BD"/>
    <w:rsid w:val="00E93069"/>
    <w:rsid w:val="00EA3AE8"/>
    <w:rsid w:val="00EA7D2D"/>
    <w:rsid w:val="00EB163F"/>
    <w:rsid w:val="00EB2868"/>
    <w:rsid w:val="00EB3A52"/>
    <w:rsid w:val="00EB5D8C"/>
    <w:rsid w:val="00EB60AA"/>
    <w:rsid w:val="00EB6C7E"/>
    <w:rsid w:val="00EB78AC"/>
    <w:rsid w:val="00EB7B3F"/>
    <w:rsid w:val="00EB7B5B"/>
    <w:rsid w:val="00EC01C0"/>
    <w:rsid w:val="00EC5F36"/>
    <w:rsid w:val="00EC6D48"/>
    <w:rsid w:val="00ED091F"/>
    <w:rsid w:val="00ED188E"/>
    <w:rsid w:val="00ED1B9D"/>
    <w:rsid w:val="00ED3FDD"/>
    <w:rsid w:val="00ED4167"/>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1D01"/>
    <w:rsid w:val="00F62E4F"/>
    <w:rsid w:val="00F63748"/>
    <w:rsid w:val="00F63DD9"/>
    <w:rsid w:val="00F666F0"/>
    <w:rsid w:val="00F72282"/>
    <w:rsid w:val="00F745FC"/>
    <w:rsid w:val="00F80695"/>
    <w:rsid w:val="00F806DB"/>
    <w:rsid w:val="00F81431"/>
    <w:rsid w:val="00F84D86"/>
    <w:rsid w:val="00F8642A"/>
    <w:rsid w:val="00F86940"/>
    <w:rsid w:val="00F9644F"/>
    <w:rsid w:val="00F97504"/>
    <w:rsid w:val="00FA16EA"/>
    <w:rsid w:val="00FA1C02"/>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0FF717A"/>
    <w:rsid w:val="01663020"/>
    <w:rsid w:val="020D44B0"/>
    <w:rsid w:val="02204CB4"/>
    <w:rsid w:val="032125A7"/>
    <w:rsid w:val="048914BF"/>
    <w:rsid w:val="053A37FA"/>
    <w:rsid w:val="056F64E0"/>
    <w:rsid w:val="05C60CEF"/>
    <w:rsid w:val="05CC230F"/>
    <w:rsid w:val="06153C43"/>
    <w:rsid w:val="069140D4"/>
    <w:rsid w:val="06C30A29"/>
    <w:rsid w:val="07C77711"/>
    <w:rsid w:val="07F075FB"/>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21584B"/>
    <w:rsid w:val="164E2487"/>
    <w:rsid w:val="174F7064"/>
    <w:rsid w:val="1804741F"/>
    <w:rsid w:val="18251AFB"/>
    <w:rsid w:val="187E002E"/>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543FEB"/>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C7C0119"/>
    <w:rsid w:val="5D4B2538"/>
    <w:rsid w:val="5E3954CE"/>
    <w:rsid w:val="5EC52588"/>
    <w:rsid w:val="615D63CD"/>
    <w:rsid w:val="6197776A"/>
    <w:rsid w:val="619B5339"/>
    <w:rsid w:val="633F5D8F"/>
    <w:rsid w:val="6353076C"/>
    <w:rsid w:val="640E7E3F"/>
    <w:rsid w:val="64AC3C50"/>
    <w:rsid w:val="64E04A06"/>
    <w:rsid w:val="658205A7"/>
    <w:rsid w:val="65DE3405"/>
    <w:rsid w:val="663A7423"/>
    <w:rsid w:val="67B05A8F"/>
    <w:rsid w:val="67B94B3A"/>
    <w:rsid w:val="67D2299B"/>
    <w:rsid w:val="69386FC8"/>
    <w:rsid w:val="69803778"/>
    <w:rsid w:val="69F25020"/>
    <w:rsid w:val="6B854978"/>
    <w:rsid w:val="6B8C547F"/>
    <w:rsid w:val="6BA51398"/>
    <w:rsid w:val="6C2B164C"/>
    <w:rsid w:val="6C2E65DE"/>
    <w:rsid w:val="6CA118B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8"/>
    <w:qFormat/>
    <w:locked/>
    <w:uiPriority w:val="99"/>
    <w:pPr>
      <w:keepNext/>
      <w:keepLines/>
      <w:spacing w:before="260" w:after="260" w:line="410"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adjustRightInd w:val="0"/>
      <w:ind w:firstLine="420"/>
      <w:jc w:val="left"/>
    </w:pPr>
    <w:rPr>
      <w:rFonts w:eastAsia="楷体_GB2312"/>
      <w:sz w:val="24"/>
      <w:szCs w:val="24"/>
    </w:rPr>
  </w:style>
  <w:style w:type="paragraph" w:styleId="5">
    <w:name w:val="Document Map"/>
    <w:basedOn w:val="1"/>
    <w:link w:val="38"/>
    <w:semiHidden/>
    <w:unhideWhenUsed/>
    <w:qFormat/>
    <w:locked/>
    <w:uiPriority w:val="99"/>
    <w:rPr>
      <w:rFonts w:ascii="宋体"/>
      <w:sz w:val="18"/>
      <w:szCs w:val="18"/>
    </w:rPr>
  </w:style>
  <w:style w:type="paragraph" w:styleId="6">
    <w:name w:val="Body Text"/>
    <w:basedOn w:val="1"/>
    <w:link w:val="19"/>
    <w:qFormat/>
    <w:uiPriority w:val="99"/>
    <w:pPr>
      <w:spacing w:after="120"/>
    </w:pPr>
    <w:rPr>
      <w:sz w:val="24"/>
      <w:szCs w:val="24"/>
    </w:rPr>
  </w:style>
  <w:style w:type="paragraph" w:styleId="7">
    <w:name w:val="Plain Text"/>
    <w:basedOn w:val="1"/>
    <w:link w:val="20"/>
    <w:qFormat/>
    <w:uiPriority w:val="99"/>
    <w:rPr>
      <w:rFonts w:ascii="宋体" w:hAnsi="Courier New" w:cs="宋体"/>
      <w:kern w:val="0"/>
    </w:r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4"/>
    <w:qFormat/>
    <w:uiPriority w:val="99"/>
    <w:pPr>
      <w:ind w:left="3599" w:hanging="3599" w:hangingChars="1714"/>
    </w:pPr>
    <w:rPr>
      <w:sz w:val="24"/>
      <w:szCs w:val="24"/>
    </w:rPr>
  </w:style>
  <w:style w:type="paragraph" w:styleId="12">
    <w:name w:val="HTML Preformatted"/>
    <w:basedOn w:val="1"/>
    <w:link w:val="35"/>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qFormat/>
    <w:locked/>
    <w:uiPriority w:val="0"/>
    <w:rPr>
      <w:rFonts w:cs="Times New Roman"/>
      <w:b/>
      <w:bCs/>
    </w:rPr>
  </w:style>
  <w:style w:type="character" w:customStyle="1" w:styleId="17">
    <w:name w:val="标题 1 Char"/>
    <w:link w:val="2"/>
    <w:qFormat/>
    <w:locked/>
    <w:uiPriority w:val="99"/>
    <w:rPr>
      <w:b/>
      <w:bCs/>
      <w:kern w:val="44"/>
      <w:sz w:val="44"/>
      <w:szCs w:val="44"/>
    </w:rPr>
  </w:style>
  <w:style w:type="character" w:customStyle="1" w:styleId="18">
    <w:name w:val="标题 3 Char"/>
    <w:link w:val="3"/>
    <w:semiHidden/>
    <w:qFormat/>
    <w:locked/>
    <w:uiPriority w:val="99"/>
    <w:rPr>
      <w:b/>
      <w:bCs/>
      <w:sz w:val="32"/>
      <w:szCs w:val="32"/>
    </w:rPr>
  </w:style>
  <w:style w:type="character" w:customStyle="1" w:styleId="19">
    <w:name w:val="正文文本 Char"/>
    <w:link w:val="6"/>
    <w:qFormat/>
    <w:locked/>
    <w:uiPriority w:val="99"/>
    <w:rPr>
      <w:kern w:val="2"/>
      <w:sz w:val="24"/>
      <w:szCs w:val="24"/>
    </w:rPr>
  </w:style>
  <w:style w:type="character" w:customStyle="1" w:styleId="20">
    <w:name w:val="纯文本 Char1"/>
    <w:link w:val="7"/>
    <w:qFormat/>
    <w:locked/>
    <w:uiPriority w:val="99"/>
    <w:rPr>
      <w:rFonts w:ascii="宋体" w:hAnsi="Courier New" w:eastAsia="宋体" w:cs="宋体"/>
      <w:sz w:val="21"/>
      <w:szCs w:val="21"/>
    </w:rPr>
  </w:style>
  <w:style w:type="character" w:customStyle="1" w:styleId="21">
    <w:name w:val="批注框文本 Char"/>
    <w:link w:val="8"/>
    <w:semiHidden/>
    <w:qFormat/>
    <w:locked/>
    <w:uiPriority w:val="99"/>
    <w:rPr>
      <w:kern w:val="2"/>
      <w:sz w:val="18"/>
      <w:szCs w:val="18"/>
    </w:rPr>
  </w:style>
  <w:style w:type="character" w:customStyle="1" w:styleId="22">
    <w:name w:val="页脚 Char"/>
    <w:link w:val="9"/>
    <w:qFormat/>
    <w:locked/>
    <w:uiPriority w:val="99"/>
    <w:rPr>
      <w:kern w:val="2"/>
      <w:sz w:val="18"/>
      <w:szCs w:val="18"/>
    </w:rPr>
  </w:style>
  <w:style w:type="character" w:customStyle="1" w:styleId="23">
    <w:name w:val="页眉 Char"/>
    <w:link w:val="10"/>
    <w:qFormat/>
    <w:locked/>
    <w:uiPriority w:val="99"/>
    <w:rPr>
      <w:kern w:val="2"/>
      <w:sz w:val="18"/>
      <w:szCs w:val="18"/>
    </w:rPr>
  </w:style>
  <w:style w:type="character" w:customStyle="1" w:styleId="24">
    <w:name w:val="正文文本缩进 3 Char"/>
    <w:link w:val="11"/>
    <w:qFormat/>
    <w:locked/>
    <w:uiPriority w:val="99"/>
    <w:rPr>
      <w:kern w:val="2"/>
      <w:sz w:val="24"/>
      <w:szCs w:val="24"/>
    </w:rPr>
  </w:style>
  <w:style w:type="paragraph" w:customStyle="1" w:styleId="25">
    <w:name w:val="p0"/>
    <w:basedOn w:val="1"/>
    <w:qFormat/>
    <w:uiPriority w:val="99"/>
    <w:pPr>
      <w:widowControl/>
    </w:pPr>
    <w:rPr>
      <w:kern w:val="0"/>
      <w:sz w:val="24"/>
      <w:szCs w:val="24"/>
    </w:rPr>
  </w:style>
  <w:style w:type="paragraph" w:customStyle="1" w:styleId="26">
    <w:name w:val="_Style 10"/>
    <w:basedOn w:val="1"/>
    <w:qFormat/>
    <w:uiPriority w:val="99"/>
    <w:pPr>
      <w:ind w:firstLine="420" w:firstLineChars="200"/>
    </w:pPr>
  </w:style>
  <w:style w:type="paragraph" w:customStyle="1" w:styleId="27">
    <w:name w:val="列出段落1"/>
    <w:basedOn w:val="1"/>
    <w:qFormat/>
    <w:uiPriority w:val="99"/>
    <w:pPr>
      <w:ind w:firstLine="420" w:firstLineChars="200"/>
    </w:pPr>
    <w:rPr>
      <w:rFonts w:ascii="Calibri" w:hAnsi="Calibri" w:cs="Calibri"/>
    </w:rPr>
  </w:style>
  <w:style w:type="paragraph" w:customStyle="1" w:styleId="2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30">
    <w:name w:val="纯文本 Char"/>
    <w:semiHidden/>
    <w:qFormat/>
    <w:uiPriority w:val="99"/>
    <w:rPr>
      <w:rFonts w:ascii="宋体" w:hAnsi="Courier New" w:cs="宋体"/>
      <w:sz w:val="21"/>
      <w:szCs w:val="21"/>
    </w:rPr>
  </w:style>
  <w:style w:type="character" w:customStyle="1" w:styleId="31">
    <w:name w:val="正文文本缩进 3 Char1"/>
    <w:qFormat/>
    <w:uiPriority w:val="99"/>
    <w:rPr>
      <w:kern w:val="2"/>
      <w:sz w:val="16"/>
      <w:szCs w:val="16"/>
    </w:rPr>
  </w:style>
  <w:style w:type="character" w:customStyle="1" w:styleId="32">
    <w:name w:val="style21"/>
    <w:qFormat/>
    <w:uiPriority w:val="99"/>
    <w:rPr>
      <w:color w:val="auto"/>
    </w:rPr>
  </w:style>
  <w:style w:type="paragraph" w:customStyle="1" w:styleId="33">
    <w:name w:val="List Paragraph1"/>
    <w:basedOn w:val="1"/>
    <w:qFormat/>
    <w:uiPriority w:val="99"/>
    <w:pPr>
      <w:ind w:firstLine="420" w:firstLineChars="200"/>
    </w:pPr>
    <w:rPr>
      <w:rFonts w:ascii="Calibri" w:hAnsi="Calibri" w:cs="Calibri"/>
    </w:rPr>
  </w:style>
  <w:style w:type="paragraph" w:styleId="34">
    <w:name w:val="List Paragraph"/>
    <w:basedOn w:val="1"/>
    <w:qFormat/>
    <w:uiPriority w:val="34"/>
    <w:pPr>
      <w:ind w:firstLine="420" w:firstLineChars="200"/>
    </w:pPr>
    <w:rPr>
      <w:rFonts w:ascii="Calibri" w:hAnsi="Calibri" w:cs="Calibri"/>
    </w:rPr>
  </w:style>
  <w:style w:type="character" w:customStyle="1" w:styleId="35">
    <w:name w:val="HTML 预设格式 Char"/>
    <w:link w:val="12"/>
    <w:qFormat/>
    <w:uiPriority w:val="99"/>
    <w:rPr>
      <w:rFonts w:ascii="黑体" w:hAnsi="Courier New" w:eastAsia="黑体" w:cs="黑体"/>
    </w:rPr>
  </w:style>
  <w:style w:type="character" w:customStyle="1" w:styleId="36">
    <w:name w:val="正文缩进 Char1"/>
    <w:link w:val="4"/>
    <w:qFormat/>
    <w:uiPriority w:val="0"/>
    <w:rPr>
      <w:rFonts w:eastAsia="楷体_GB2312"/>
      <w:kern w:val="2"/>
      <w:sz w:val="24"/>
      <w:szCs w:val="24"/>
    </w:rPr>
  </w:style>
  <w:style w:type="paragraph" w:customStyle="1" w:styleId="37">
    <w:name w:val="Char Char1"/>
    <w:basedOn w:val="4"/>
    <w:next w:val="9"/>
    <w:qFormat/>
    <w:uiPriority w:val="0"/>
    <w:pPr>
      <w:shd w:val="clear" w:color="auto" w:fill="000080"/>
      <w:adjustRightInd/>
      <w:ind w:firstLine="0"/>
      <w:jc w:val="both"/>
    </w:pPr>
    <w:rPr>
      <w:rFonts w:ascii="Tahoma" w:hAnsi="Tahoma" w:eastAsia="宋体"/>
    </w:rPr>
  </w:style>
  <w:style w:type="character" w:customStyle="1" w:styleId="38">
    <w:name w:val="文档结构图 Char"/>
    <w:basedOn w:val="15"/>
    <w:link w:val="5"/>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2F2D4-6350-4923-838A-63B17A0D3E5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1635</Words>
  <Characters>9323</Characters>
  <Lines>77</Lines>
  <Paragraphs>21</Paragraphs>
  <TotalTime>2</TotalTime>
  <ScaleCrop>false</ScaleCrop>
  <LinksUpToDate>false</LinksUpToDate>
  <CharactersWithSpaces>10937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2020-08-31T01:53:00Z</cp:lastPrinted>
  <dcterms:modified xsi:type="dcterms:W3CDTF">2021-11-05T03:13:12Z</dcterms:modified>
  <dc:title>徐 州 医 科 大 学</dc:title>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9133DAD3658E441296BE69B0633AE470</vt:lpwstr>
  </property>
</Properties>
</file>