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36"/>
          <w:szCs w:val="36"/>
        </w:rPr>
      </w:pPr>
      <w:r>
        <w:rPr>
          <w:rFonts w:hint="eastAsia" w:cs="宋体"/>
          <w:b/>
          <w:bCs/>
          <w:color w:val="000000"/>
          <w:sz w:val="36"/>
          <w:szCs w:val="36"/>
        </w:rPr>
        <w:t>徐州医科大学 附 属 第 三 医 院</w:t>
      </w:r>
    </w:p>
    <w:p>
      <w:pPr>
        <w:jc w:val="center"/>
        <w:rPr>
          <w:rFonts w:cs="宋体"/>
          <w:b/>
          <w:bCs/>
          <w:color w:val="FF0000"/>
          <w:sz w:val="28"/>
          <w:szCs w:val="28"/>
        </w:rPr>
      </w:pPr>
    </w:p>
    <w:p>
      <w:pPr>
        <w:jc w:val="center"/>
        <w:rPr>
          <w:b/>
          <w:bCs/>
          <w:color w:val="000000"/>
          <w:sz w:val="32"/>
          <w:szCs w:val="32"/>
        </w:rPr>
      </w:pPr>
      <w:r>
        <w:rPr>
          <w:rFonts w:hint="eastAsia" w:cs="宋体"/>
          <w:b/>
          <w:bCs/>
          <w:color w:val="FF0000"/>
          <w:sz w:val="32"/>
          <w:szCs w:val="32"/>
        </w:rPr>
        <w:t>【</w:t>
      </w:r>
      <w:r>
        <w:rPr>
          <w:rFonts w:hint="eastAsia" w:cs="宋体"/>
          <w:b/>
          <w:bCs/>
          <w:color w:val="FF0000"/>
          <w:sz w:val="32"/>
          <w:szCs w:val="32"/>
          <w:lang w:eastAsia="zh-CN"/>
        </w:rPr>
        <w:t>冲击波治疗仪、超短波治疗仪</w:t>
      </w:r>
      <w:r>
        <w:rPr>
          <w:rFonts w:hint="eastAsia" w:cs="宋体"/>
          <w:b/>
          <w:bCs/>
          <w:color w:val="FF0000"/>
          <w:sz w:val="32"/>
          <w:szCs w:val="32"/>
        </w:rPr>
        <w:t>】</w:t>
      </w:r>
    </w:p>
    <w:p>
      <w:pPr>
        <w:jc w:val="center"/>
        <w:rPr>
          <w:rFonts w:eastAsia="黑体" w:cs="黑体"/>
          <w:b/>
          <w:bCs/>
          <w:color w:val="000000"/>
          <w:sz w:val="98"/>
          <w:szCs w:val="98"/>
        </w:rPr>
      </w:pPr>
    </w:p>
    <w:p>
      <w:pPr>
        <w:jc w:val="center"/>
        <w:rPr>
          <w:rFonts w:eastAsia="黑体" w:cs="黑体"/>
          <w:b/>
          <w:bCs/>
          <w:color w:val="000000"/>
          <w:sz w:val="98"/>
          <w:szCs w:val="98"/>
        </w:rPr>
      </w:pPr>
      <w:r>
        <w:rPr>
          <w:rFonts w:hint="eastAsia" w:eastAsia="黑体" w:cs="黑体"/>
          <w:b/>
          <w:bCs/>
          <w:color w:val="000000"/>
          <w:sz w:val="98"/>
          <w:szCs w:val="98"/>
        </w:rPr>
        <w:t>磋</w:t>
      </w:r>
    </w:p>
    <w:p>
      <w:pPr>
        <w:jc w:val="center"/>
        <w:rPr>
          <w:rFonts w:eastAsia="黑体"/>
          <w:b/>
          <w:bCs/>
          <w:color w:val="000000"/>
          <w:sz w:val="98"/>
          <w:szCs w:val="98"/>
        </w:rPr>
      </w:pPr>
      <w:r>
        <w:rPr>
          <w:rFonts w:hint="eastAsia" w:eastAsia="黑体" w:cs="黑体"/>
          <w:b/>
          <w:bCs/>
          <w:color w:val="000000"/>
          <w:sz w:val="98"/>
          <w:szCs w:val="98"/>
        </w:rPr>
        <w:t>商</w:t>
      </w:r>
    </w:p>
    <w:p>
      <w:pPr>
        <w:jc w:val="center"/>
        <w:rPr>
          <w:rFonts w:eastAsia="黑体"/>
          <w:b/>
          <w:bCs/>
          <w:color w:val="000000"/>
          <w:sz w:val="98"/>
          <w:szCs w:val="98"/>
        </w:rPr>
      </w:pPr>
      <w:r>
        <w:rPr>
          <w:rFonts w:hint="eastAsia" w:eastAsia="黑体" w:cs="黑体"/>
          <w:b/>
          <w:bCs/>
          <w:color w:val="000000"/>
          <w:sz w:val="98"/>
          <w:szCs w:val="98"/>
        </w:rPr>
        <w:t>文</w:t>
      </w:r>
    </w:p>
    <w:p>
      <w:pPr>
        <w:jc w:val="center"/>
        <w:rPr>
          <w:rFonts w:eastAsia="黑体"/>
          <w:b/>
          <w:bCs/>
          <w:color w:val="000000"/>
          <w:sz w:val="98"/>
          <w:szCs w:val="98"/>
        </w:rPr>
      </w:pPr>
      <w:r>
        <w:rPr>
          <w:rFonts w:hint="eastAsia" w:eastAsia="黑体" w:cs="黑体"/>
          <w:b/>
          <w:bCs/>
          <w:color w:val="000000"/>
          <w:sz w:val="98"/>
          <w:szCs w:val="98"/>
        </w:rPr>
        <w:t>件</w:t>
      </w:r>
    </w:p>
    <w:p>
      <w:pPr>
        <w:jc w:val="center"/>
        <w:rPr>
          <w:b/>
          <w:bCs/>
          <w:color w:val="000000"/>
          <w:sz w:val="30"/>
          <w:szCs w:val="30"/>
        </w:rPr>
      </w:pPr>
      <w:r>
        <w:rPr>
          <w:rFonts w:hint="eastAsia" w:cs="宋体"/>
          <w:b/>
          <w:bCs/>
          <w:color w:val="000000"/>
          <w:sz w:val="30"/>
          <w:szCs w:val="30"/>
        </w:rPr>
        <w:t>徐州医科大学附属第三医院【国有资产管理处】编制</w:t>
      </w:r>
    </w:p>
    <w:p>
      <w:pPr>
        <w:jc w:val="center"/>
        <w:rPr>
          <w:rFonts w:eastAsia="黑体"/>
          <w:color w:val="000000"/>
          <w:sz w:val="44"/>
          <w:szCs w:val="44"/>
        </w:rPr>
      </w:pPr>
      <w:r>
        <w:rPr>
          <w:b/>
          <w:bCs/>
          <w:color w:val="000000"/>
          <w:sz w:val="44"/>
          <w:szCs w:val="44"/>
        </w:rPr>
        <w:br w:type="page"/>
      </w:r>
      <w:r>
        <w:rPr>
          <w:rFonts w:hint="eastAsia" w:eastAsia="黑体" w:cs="黑体"/>
          <w:color w:val="000000"/>
          <w:sz w:val="44"/>
          <w:szCs w:val="44"/>
        </w:rPr>
        <w:t>磋商文件</w:t>
      </w:r>
    </w:p>
    <w:p>
      <w:pPr>
        <w:ind w:firstLine="562" w:firstLineChars="200"/>
        <w:rPr>
          <w:rFonts w:eastAsia="黑体"/>
          <w:color w:val="000000"/>
          <w:sz w:val="44"/>
          <w:szCs w:val="44"/>
        </w:rPr>
      </w:pPr>
      <w:r>
        <w:rPr>
          <w:rFonts w:hint="eastAsia" w:eastAsia="楷体_GB2312" w:cs="楷体_GB2312"/>
          <w:b/>
          <w:bCs/>
          <w:color w:val="000000"/>
          <w:sz w:val="28"/>
          <w:szCs w:val="28"/>
        </w:rPr>
        <w:t>本项目采取磋商形式进行采购。本着</w:t>
      </w:r>
      <w:r>
        <w:rPr>
          <w:rFonts w:eastAsia="楷体_GB2312"/>
          <w:b/>
          <w:bCs/>
          <w:color w:val="000000"/>
          <w:sz w:val="28"/>
          <w:szCs w:val="28"/>
        </w:rPr>
        <w:t>“</w:t>
      </w:r>
      <w:r>
        <w:rPr>
          <w:rFonts w:hint="eastAsia" w:eastAsia="楷体_GB2312" w:cs="楷体_GB2312"/>
          <w:b/>
          <w:bCs/>
          <w:color w:val="000000"/>
          <w:sz w:val="28"/>
          <w:szCs w:val="28"/>
        </w:rPr>
        <w:t>公平、公正、公开</w:t>
      </w:r>
      <w:r>
        <w:rPr>
          <w:rFonts w:eastAsia="楷体_GB2312"/>
          <w:b/>
          <w:bCs/>
          <w:color w:val="000000"/>
          <w:sz w:val="28"/>
          <w:szCs w:val="28"/>
        </w:rPr>
        <w:t>”</w:t>
      </w:r>
      <w:r>
        <w:rPr>
          <w:rFonts w:hint="eastAsia" w:eastAsia="楷体_GB2312" w:cs="楷体_GB2312"/>
          <w:b/>
          <w:bCs/>
          <w:color w:val="000000"/>
          <w:sz w:val="28"/>
          <w:szCs w:val="28"/>
        </w:rPr>
        <w:t>的原则，择优选取供应商，特制定本磋商文件，现予以发布。</w:t>
      </w:r>
    </w:p>
    <w:p>
      <w:pPr>
        <w:jc w:val="center"/>
        <w:rPr>
          <w:b/>
          <w:bCs/>
          <w:color w:val="000000"/>
          <w:sz w:val="30"/>
          <w:szCs w:val="30"/>
        </w:rPr>
      </w:pPr>
      <w:r>
        <w:rPr>
          <w:rFonts w:hint="eastAsia" w:hAnsi="宋体" w:cs="宋体"/>
          <w:b/>
          <w:bCs/>
          <w:color w:val="000000"/>
          <w:sz w:val="30"/>
          <w:szCs w:val="30"/>
        </w:rPr>
        <w:t>第一节：投标须知</w:t>
      </w:r>
    </w:p>
    <w:p>
      <w:pPr>
        <w:pStyle w:val="7"/>
        <w:spacing w:line="400" w:lineRule="exact"/>
        <w:rPr>
          <w:rFonts w:ascii="Times New Roman" w:hAnsi="Times New Roman" w:cs="Times New Roman"/>
          <w:b/>
          <w:bCs/>
          <w:color w:val="000000"/>
        </w:rPr>
      </w:pPr>
      <w:r>
        <w:rPr>
          <w:rFonts w:ascii="Times New Roman" w:hAnsi="Times New Roman" w:cs="Times New Roman"/>
          <w:b/>
          <w:bCs/>
          <w:color w:val="000000"/>
        </w:rPr>
        <w:t>1</w:t>
      </w:r>
      <w:r>
        <w:rPr>
          <w:rFonts w:hint="eastAsia" w:ascii="Times New Roman" w:hAnsi="宋体"/>
          <w:b/>
          <w:bCs/>
          <w:color w:val="000000"/>
        </w:rPr>
        <w:t>、项目情况</w:t>
      </w:r>
    </w:p>
    <w:p>
      <w:pPr>
        <w:ind w:firstLine="420" w:firstLineChars="200"/>
        <w:rPr>
          <w:rFonts w:hint="eastAsia" w:hAnsi="宋体" w:eastAsia="宋体" w:cs="宋体"/>
          <w:color w:val="000000"/>
          <w:lang w:val="en-US" w:eastAsia="zh-CN"/>
        </w:rPr>
      </w:pPr>
      <w:r>
        <w:rPr>
          <w:color w:val="000000"/>
        </w:rPr>
        <w:t>1</w:t>
      </w:r>
      <w:r>
        <w:rPr>
          <w:rFonts w:hint="eastAsia" w:hAnsi="宋体" w:cs="宋体"/>
          <w:color w:val="000000"/>
        </w:rPr>
        <w:t>）项目名称：</w:t>
      </w:r>
      <w:r>
        <w:rPr>
          <w:rFonts w:hint="eastAsia" w:hAnsi="宋体" w:cs="宋体"/>
          <w:color w:val="000000"/>
          <w:lang w:eastAsia="zh-CN"/>
        </w:rPr>
        <w:t>冲击波治疗仪、超短波治疗仪</w:t>
      </w:r>
      <w:bookmarkStart w:id="0" w:name="_GoBack"/>
      <w:bookmarkEnd w:id="0"/>
    </w:p>
    <w:p>
      <w:pPr>
        <w:ind w:firstLine="420" w:firstLineChars="200"/>
        <w:rPr>
          <w:rFonts w:hint="default" w:hAnsi="宋体" w:eastAsia="宋体" w:cs="宋体"/>
          <w:color w:val="FF0000"/>
          <w:lang w:val="en-US" w:eastAsia="zh-CN"/>
        </w:rPr>
      </w:pPr>
      <w:r>
        <w:rPr>
          <w:color w:val="000000"/>
        </w:rPr>
        <w:t>2</w:t>
      </w:r>
      <w:r>
        <w:rPr>
          <w:rFonts w:hint="eastAsia" w:hAnsi="宋体" w:cs="宋体"/>
          <w:color w:val="000000"/>
        </w:rPr>
        <w:t>）项目编号：</w:t>
      </w:r>
      <w:r>
        <w:rPr>
          <w:rFonts w:hint="eastAsia" w:hAnsi="宋体" w:cs="宋体"/>
          <w:color w:val="FF0000"/>
        </w:rPr>
        <w:t>XYFSY-2021-</w:t>
      </w:r>
      <w:r>
        <w:rPr>
          <w:rFonts w:hint="eastAsia" w:hAnsi="宋体" w:cs="宋体"/>
          <w:color w:val="FF0000"/>
          <w:lang w:val="en-US" w:eastAsia="zh-CN"/>
        </w:rPr>
        <w:t>028</w:t>
      </w:r>
    </w:p>
    <w:p>
      <w:pPr>
        <w:ind w:firstLine="420" w:firstLineChars="200"/>
        <w:rPr>
          <w:b/>
          <w:bCs/>
          <w:color w:val="000000"/>
        </w:rPr>
      </w:pPr>
      <w:r>
        <w:rPr>
          <w:rFonts w:hint="eastAsia" w:hAnsi="宋体" w:cs="宋体"/>
          <w:color w:val="000000"/>
        </w:rPr>
        <w:t>3）项目地点：徐州医科大学附属第三医院</w:t>
      </w:r>
    </w:p>
    <w:p>
      <w:pPr>
        <w:pStyle w:val="7"/>
        <w:spacing w:line="400" w:lineRule="exact"/>
        <w:jc w:val="left"/>
        <w:rPr>
          <w:rFonts w:ascii="Times New Roman" w:hAnsi="宋体" w:cs="Times New Roman"/>
          <w:b/>
          <w:bCs/>
          <w:color w:val="000000"/>
        </w:rPr>
      </w:pPr>
      <w:r>
        <w:rPr>
          <w:rFonts w:ascii="Times New Roman" w:hAnsi="Times New Roman" w:cs="Times New Roman"/>
          <w:b/>
          <w:bCs/>
          <w:color w:val="000000"/>
        </w:rPr>
        <w:t>2</w:t>
      </w:r>
      <w:r>
        <w:rPr>
          <w:rFonts w:hint="eastAsia" w:ascii="Times New Roman" w:hAnsi="宋体"/>
          <w:b/>
          <w:bCs/>
          <w:color w:val="000000"/>
        </w:rPr>
        <w:t>、磋商内容</w:t>
      </w:r>
    </w:p>
    <w:p>
      <w:pPr>
        <w:ind w:firstLine="420" w:firstLineChars="200"/>
        <w:rPr>
          <w:rFonts w:hint="default" w:eastAsia="宋体"/>
          <w:color w:val="000000"/>
          <w:lang w:val="en-US" w:eastAsia="zh-CN"/>
        </w:rPr>
      </w:pPr>
      <w:r>
        <w:rPr>
          <w:rFonts w:hint="eastAsia" w:hAnsi="宋体" w:cs="宋体"/>
          <w:color w:val="000000"/>
          <w:lang w:eastAsia="zh-CN"/>
        </w:rPr>
        <w:t>冲击波治疗仪</w:t>
      </w:r>
      <w:r>
        <w:rPr>
          <w:rFonts w:hint="eastAsia" w:hAnsi="宋体" w:cs="宋体"/>
          <w:color w:val="000000"/>
          <w:lang w:val="en-US" w:eastAsia="zh-CN"/>
        </w:rPr>
        <w:t>1台</w:t>
      </w:r>
      <w:r>
        <w:rPr>
          <w:rFonts w:hint="eastAsia" w:hAnsi="宋体" w:cs="宋体"/>
          <w:color w:val="000000"/>
          <w:lang w:eastAsia="zh-CN"/>
        </w:rPr>
        <w:t>、超短波治疗仪</w:t>
      </w:r>
      <w:r>
        <w:rPr>
          <w:rFonts w:hint="eastAsia"/>
          <w:color w:val="000000"/>
        </w:rPr>
        <w:t>设备</w:t>
      </w:r>
      <w:r>
        <w:rPr>
          <w:rFonts w:hint="eastAsia"/>
          <w:color w:val="000000"/>
          <w:lang w:val="en-US" w:eastAsia="zh-CN"/>
        </w:rPr>
        <w:t>2</w:t>
      </w:r>
      <w:r>
        <w:rPr>
          <w:rFonts w:hint="eastAsia"/>
          <w:color w:val="000000"/>
        </w:rPr>
        <w:t>台，</w:t>
      </w:r>
      <w:r>
        <w:rPr>
          <w:rFonts w:hint="eastAsia"/>
          <w:color w:val="000000"/>
          <w:lang w:eastAsia="zh-CN"/>
        </w:rPr>
        <w:t>预算</w:t>
      </w:r>
      <w:r>
        <w:rPr>
          <w:rFonts w:hint="eastAsia"/>
          <w:color w:val="000000"/>
          <w:lang w:val="en-US" w:eastAsia="zh-CN"/>
        </w:rPr>
        <w:t>16万元，超过预算的投标文件为无效文件。</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3</w:t>
      </w:r>
      <w:r>
        <w:rPr>
          <w:rFonts w:ascii="Times New Roman" w:eastAsia="Times New Roman" w:cs="Times New Roman"/>
          <w:b/>
          <w:bCs/>
          <w:color w:val="000000"/>
          <w:sz w:val="21"/>
          <w:szCs w:val="21"/>
        </w:rPr>
        <w:t>、供应商的资格和资质要求</w:t>
      </w:r>
    </w:p>
    <w:p>
      <w:pPr>
        <w:ind w:left="368" w:leftChars="175" w:firstLine="371" w:firstLineChars="177"/>
        <w:rPr>
          <w:rFonts w:ascii="宋体" w:hAnsi="宋体"/>
        </w:rPr>
      </w:pPr>
      <w:r>
        <w:rPr>
          <w:rFonts w:hint="eastAsia" w:ascii="宋体" w:hAnsi="宋体"/>
        </w:rPr>
        <w:t>1）.具有独立承担民事责任的能力；</w:t>
      </w:r>
    </w:p>
    <w:p>
      <w:pPr>
        <w:ind w:left="368" w:leftChars="175" w:firstLine="371" w:firstLineChars="177"/>
        <w:rPr>
          <w:rFonts w:ascii="宋体" w:hAnsi="宋体"/>
        </w:rPr>
      </w:pPr>
      <w:r>
        <w:rPr>
          <w:rFonts w:hint="eastAsia" w:ascii="宋体" w:hAnsi="宋体"/>
        </w:rPr>
        <w:t>2）.具有良好的商业信誉和健全的财务会计制度；</w:t>
      </w:r>
    </w:p>
    <w:p>
      <w:pPr>
        <w:ind w:left="368" w:leftChars="175" w:firstLine="371" w:firstLineChars="177"/>
        <w:rPr>
          <w:rFonts w:ascii="宋体" w:hAnsi="宋体"/>
        </w:rPr>
      </w:pPr>
      <w:r>
        <w:rPr>
          <w:rFonts w:hint="eastAsia" w:ascii="宋体" w:hAnsi="宋体"/>
        </w:rPr>
        <w:t>3）.具有履行合同所必需的设备和专业技术能力；</w:t>
      </w:r>
    </w:p>
    <w:p>
      <w:pPr>
        <w:ind w:left="368" w:leftChars="175" w:firstLine="371" w:firstLineChars="177"/>
        <w:rPr>
          <w:rFonts w:ascii="宋体" w:hAnsi="宋体"/>
        </w:rPr>
      </w:pPr>
      <w:r>
        <w:rPr>
          <w:rFonts w:hint="eastAsia" w:ascii="宋体" w:hAnsi="宋体"/>
        </w:rPr>
        <w:t>4）.有依法缴纳税收和社会保障资金的良好记录；</w:t>
      </w:r>
    </w:p>
    <w:p>
      <w:pPr>
        <w:ind w:left="368" w:leftChars="175" w:firstLine="371" w:firstLineChars="177"/>
        <w:rPr>
          <w:rFonts w:ascii="宋体" w:hAnsi="宋体"/>
        </w:rPr>
      </w:pPr>
      <w:r>
        <w:rPr>
          <w:rFonts w:hint="eastAsia" w:ascii="宋体" w:hAnsi="宋体"/>
        </w:rPr>
        <w:t>5）.参加磋商采购活动前三年内，在经营活动中没有重大违法记录；</w:t>
      </w:r>
    </w:p>
    <w:p>
      <w:pPr>
        <w:ind w:left="368" w:leftChars="175" w:firstLine="371" w:firstLineChars="177"/>
      </w:pPr>
      <w:r>
        <w:rPr>
          <w:rFonts w:hint="eastAsia" w:ascii="宋体" w:hAnsi="宋体"/>
        </w:rPr>
        <w:t>6）.具有医疗器械经营（备案）或生产许可资格。</w:t>
      </w:r>
    </w:p>
    <w:p>
      <w:pPr>
        <w:pStyle w:val="13"/>
        <w:widowControl w:val="0"/>
        <w:spacing w:before="0" w:beforeAutospacing="0" w:after="0" w:afterAutospacing="0" w:line="276" w:lineRule="auto"/>
        <w:rPr>
          <w:rFonts w:ascii="Times New Roman" w:hAnsi="Times New Roman" w:cs="Times New Roman"/>
          <w:b/>
          <w:bCs/>
          <w:color w:val="000000"/>
        </w:rPr>
      </w:pPr>
      <w:r>
        <w:rPr>
          <w:rFonts w:ascii="Times New Roman" w:hAnsi="Times New Roman" w:cs="Times New Roman"/>
          <w:b/>
          <w:bCs/>
          <w:color w:val="000000"/>
          <w:sz w:val="21"/>
          <w:szCs w:val="21"/>
        </w:rPr>
        <w:t>4</w:t>
      </w:r>
      <w:r>
        <w:rPr>
          <w:rFonts w:ascii="Times New Roman" w:eastAsia="Times New Roman" w:cs="Times New Roman"/>
          <w:b/>
          <w:bCs/>
          <w:color w:val="000000"/>
          <w:sz w:val="21"/>
          <w:szCs w:val="21"/>
        </w:rPr>
        <w:t>、</w:t>
      </w:r>
      <w:r>
        <w:rPr>
          <w:rFonts w:hint="eastAsia" w:ascii="Times New Roman"/>
          <w:b/>
          <w:bCs/>
          <w:color w:val="000000"/>
          <w:sz w:val="21"/>
          <w:szCs w:val="21"/>
        </w:rPr>
        <w:t>磋商</w:t>
      </w:r>
      <w:r>
        <w:rPr>
          <w:rFonts w:ascii="Times New Roman" w:eastAsia="Times New Roman" w:cs="Times New Roman"/>
          <w:b/>
          <w:bCs/>
          <w:color w:val="000000"/>
          <w:sz w:val="21"/>
          <w:szCs w:val="21"/>
        </w:rPr>
        <w:t>费用</w:t>
      </w:r>
    </w:p>
    <w:p>
      <w:pPr>
        <w:pStyle w:val="13"/>
        <w:widowControl w:val="0"/>
        <w:spacing w:before="0" w:beforeAutospacing="0" w:after="0" w:afterAutospacing="0" w:line="276" w:lineRule="auto"/>
        <w:ind w:left="420" w:hanging="420" w:hangingChars="200"/>
        <w:rPr>
          <w:rFonts w:ascii="Times New Roman" w:hAnsi="Times New Roman" w:cs="Times New Roman"/>
          <w:color w:val="000000"/>
        </w:rPr>
      </w:pPr>
      <w:r>
        <w:rPr>
          <w:rFonts w:ascii="Times New Roman" w:eastAsia="Times New Roman" w:cs="Times New Roman"/>
          <w:color w:val="000000"/>
          <w:sz w:val="21"/>
          <w:szCs w:val="21"/>
        </w:rPr>
        <w:t>供应商为</w:t>
      </w:r>
      <w:r>
        <w:rPr>
          <w:rFonts w:hint="eastAsia" w:ascii="Times New Roman"/>
          <w:color w:val="000000"/>
          <w:sz w:val="21"/>
          <w:szCs w:val="21"/>
        </w:rPr>
        <w:t>磋商</w:t>
      </w:r>
      <w:r>
        <w:rPr>
          <w:rFonts w:ascii="Times New Roman" w:eastAsia="Times New Roman" w:cs="Times New Roman"/>
          <w:color w:val="000000"/>
          <w:sz w:val="21"/>
          <w:szCs w:val="21"/>
        </w:rPr>
        <w:t>所发生的一切费用均由供应商承担。</w:t>
      </w:r>
    </w:p>
    <w:p>
      <w:pPr>
        <w:pStyle w:val="13"/>
        <w:widowControl w:val="0"/>
        <w:spacing w:before="0" w:beforeAutospacing="0" w:after="0" w:afterAutospacing="0" w:line="276" w:lineRule="auto"/>
        <w:rPr>
          <w:rFonts w:ascii="Times New Roman" w:hAnsi="Times New Roman" w:cs="Times New Roman"/>
          <w:b/>
          <w:bCs/>
          <w:color w:val="000000"/>
        </w:rPr>
      </w:pPr>
      <w:r>
        <w:rPr>
          <w:rFonts w:ascii="Times New Roman" w:hAnsi="Times New Roman" w:cs="Times New Roman"/>
          <w:b/>
          <w:bCs/>
          <w:color w:val="000000"/>
          <w:sz w:val="21"/>
          <w:szCs w:val="21"/>
        </w:rPr>
        <w:t>5</w:t>
      </w:r>
      <w:r>
        <w:rPr>
          <w:rFonts w:ascii="Times New Roman" w:eastAsia="Times New Roman" w:cs="Times New Roman"/>
          <w:b/>
          <w:bCs/>
          <w:color w:val="000000"/>
          <w:sz w:val="21"/>
          <w:szCs w:val="21"/>
        </w:rPr>
        <w:t>、</w:t>
      </w:r>
      <w:r>
        <w:rPr>
          <w:rFonts w:hint="eastAsia" w:ascii="Times New Roman"/>
          <w:b/>
          <w:bCs/>
          <w:color w:val="000000"/>
          <w:sz w:val="21"/>
          <w:szCs w:val="21"/>
        </w:rPr>
        <w:t>磋商</w:t>
      </w:r>
      <w:r>
        <w:rPr>
          <w:rFonts w:ascii="Times New Roman" w:eastAsia="Times New Roman" w:cs="Times New Roman"/>
          <w:b/>
          <w:bCs/>
          <w:color w:val="000000"/>
          <w:sz w:val="21"/>
          <w:szCs w:val="21"/>
        </w:rPr>
        <w:t>文件</w:t>
      </w:r>
    </w:p>
    <w:p>
      <w:pPr>
        <w:pStyle w:val="13"/>
        <w:widowControl w:val="0"/>
        <w:spacing w:before="0" w:beforeAutospacing="0" w:after="0" w:afterAutospacing="0" w:line="276" w:lineRule="auto"/>
        <w:ind w:left="420" w:hanging="420" w:hangingChars="200"/>
        <w:rPr>
          <w:rFonts w:ascii="Times New Roman" w:hAnsi="Times New Roman" w:cs="Times New Roman"/>
          <w:color w:val="000000"/>
        </w:rPr>
      </w:pPr>
      <w:r>
        <w:rPr>
          <w:rFonts w:ascii="Times New Roman" w:hAnsi="Times New Roman" w:cs="Times New Roman"/>
          <w:color w:val="000000"/>
          <w:sz w:val="21"/>
          <w:szCs w:val="21"/>
        </w:rPr>
        <w:t xml:space="preserve"> 1</w:t>
      </w:r>
      <w:r>
        <w:rPr>
          <w:rFonts w:ascii="Times New Roman" w:eastAsia="Times New Roman" w:cs="Times New Roman"/>
          <w:color w:val="000000"/>
          <w:sz w:val="21"/>
          <w:szCs w:val="21"/>
        </w:rPr>
        <w:t>）</w:t>
      </w:r>
      <w:r>
        <w:rPr>
          <w:rFonts w:hint="eastAsia" w:ascii="Times New Roman"/>
          <w:color w:val="000000"/>
          <w:sz w:val="21"/>
          <w:szCs w:val="21"/>
        </w:rPr>
        <w:t>磋商</w:t>
      </w:r>
      <w:r>
        <w:rPr>
          <w:rFonts w:ascii="Times New Roman" w:eastAsia="Times New Roman" w:cs="Times New Roman"/>
          <w:color w:val="000000"/>
          <w:sz w:val="21"/>
          <w:szCs w:val="21"/>
        </w:rPr>
        <w:t>文件中己经阐明所需</w:t>
      </w:r>
      <w:r>
        <w:rPr>
          <w:rFonts w:hint="eastAsia" w:ascii="Times New Roman" w:hAnsi="Times New Roman"/>
          <w:color w:val="000000"/>
          <w:sz w:val="21"/>
          <w:szCs w:val="21"/>
        </w:rPr>
        <w:t>技术要求</w:t>
      </w:r>
      <w:r>
        <w:rPr>
          <w:rFonts w:ascii="Times New Roman" w:eastAsia="Times New Roman" w:cs="Times New Roman"/>
          <w:color w:val="000000"/>
          <w:sz w:val="21"/>
          <w:szCs w:val="21"/>
        </w:rPr>
        <w:t>、</w:t>
      </w:r>
      <w:r>
        <w:rPr>
          <w:rFonts w:hint="eastAsia" w:ascii="Times New Roman"/>
          <w:color w:val="000000"/>
          <w:sz w:val="21"/>
          <w:szCs w:val="21"/>
        </w:rPr>
        <w:t>磋商</w:t>
      </w:r>
      <w:r>
        <w:rPr>
          <w:rFonts w:ascii="Times New Roman" w:eastAsia="Times New Roman" w:cs="Times New Roman"/>
          <w:color w:val="000000"/>
          <w:sz w:val="21"/>
          <w:szCs w:val="21"/>
        </w:rPr>
        <w:t>程序和合同条款。</w:t>
      </w:r>
      <w:r>
        <w:rPr>
          <w:rFonts w:hint="eastAsia" w:ascii="Times New Roman"/>
          <w:color w:val="000000"/>
          <w:sz w:val="21"/>
          <w:szCs w:val="21"/>
        </w:rPr>
        <w:t>磋商</w:t>
      </w:r>
      <w:r>
        <w:rPr>
          <w:rFonts w:ascii="Times New Roman" w:eastAsia="Times New Roman" w:cs="Times New Roman"/>
          <w:color w:val="000000"/>
          <w:sz w:val="21"/>
          <w:szCs w:val="21"/>
        </w:rPr>
        <w:t>文件包括</w:t>
      </w:r>
      <w:r>
        <w:rPr>
          <w:rFonts w:ascii="Times New Roman" w:hAnsi="Times New Roman" w:cs="Times New Roman"/>
          <w:color w:val="000000"/>
          <w:sz w:val="21"/>
          <w:szCs w:val="21"/>
        </w:rPr>
        <w:t>:</w:t>
      </w:r>
    </w:p>
    <w:p>
      <w:pPr>
        <w:pStyle w:val="13"/>
        <w:widowControl w:val="0"/>
        <w:spacing w:before="0" w:beforeAutospacing="0" w:after="0" w:afterAutospacing="0" w:line="276" w:lineRule="auto"/>
        <w:rPr>
          <w:rFonts w:ascii="Times New Roman" w:hAnsi="Times New Roman" w:cs="Times New Roman"/>
          <w:color w:val="000000"/>
        </w:rPr>
      </w:pPr>
      <w:r>
        <w:rPr>
          <w:rFonts w:ascii="Times New Roman" w:hAnsi="Times New Roman" w:cs="Times New Roman"/>
          <w:color w:val="000000"/>
          <w:sz w:val="21"/>
          <w:szCs w:val="21"/>
        </w:rPr>
        <w:t xml:space="preserve">       a</w:t>
      </w:r>
      <w:r>
        <w:rPr>
          <w:rFonts w:ascii="Times New Roman" w:eastAsia="Times New Roman" w:cs="Times New Roman"/>
          <w:color w:val="000000"/>
          <w:sz w:val="21"/>
          <w:szCs w:val="21"/>
        </w:rPr>
        <w:t>）投标须知</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b</w:t>
      </w:r>
      <w:r>
        <w:rPr>
          <w:rFonts w:ascii="Times New Roman" w:eastAsia="Times New Roman" w:cs="Times New Roman"/>
          <w:color w:val="000000"/>
          <w:sz w:val="21"/>
          <w:szCs w:val="21"/>
        </w:rPr>
        <w:t>）技术标准规范、技术要求</w:t>
      </w:r>
    </w:p>
    <w:p>
      <w:pPr>
        <w:pStyle w:val="13"/>
        <w:widowControl w:val="0"/>
        <w:spacing w:before="0" w:beforeAutospacing="0" w:after="0" w:afterAutospacing="0" w:line="400" w:lineRule="exact"/>
        <w:jc w:val="both"/>
        <w:rPr>
          <w:rFonts w:ascii="Times New Roman" w:hAnsi="Times New Roman" w:cs="Times New Roman"/>
          <w:color w:val="000000" w:themeColor="text1"/>
        </w:rPr>
      </w:pPr>
      <w:r>
        <w:rPr>
          <w:rFonts w:hint="eastAsia" w:ascii="Times New Roman" w:hAnsi="Times New Roman" w:cs="Times New Roman"/>
          <w:color w:val="FF0000"/>
          <w:sz w:val="21"/>
          <w:szCs w:val="21"/>
        </w:rPr>
        <w:t xml:space="preserve">      </w:t>
      </w:r>
      <w:r>
        <w:rPr>
          <w:rFonts w:ascii="Times New Roman" w:hAnsi="Times New Roman" w:cs="Times New Roman"/>
          <w:color w:val="000000" w:themeColor="text1"/>
          <w:sz w:val="21"/>
          <w:szCs w:val="21"/>
        </w:rPr>
        <w:t xml:space="preserve"> c</w:t>
      </w:r>
      <w:r>
        <w:rPr>
          <w:rFonts w:ascii="Times New Roman" w:eastAsia="Times New Roman" w:cs="Times New Roman"/>
          <w:color w:val="000000" w:themeColor="text1"/>
          <w:sz w:val="21"/>
          <w:szCs w:val="21"/>
        </w:rPr>
        <w:t>）合同主要条款</w:t>
      </w:r>
    </w:p>
    <w:p>
      <w:pPr>
        <w:pStyle w:val="13"/>
        <w:widowControl w:val="0"/>
        <w:spacing w:before="0" w:beforeAutospacing="0" w:after="0" w:afterAutospacing="0" w:line="400" w:lineRule="exact"/>
        <w:ind w:left="735" w:hanging="735" w:hangingChars="350"/>
        <w:jc w:val="both"/>
        <w:rPr>
          <w:rFonts w:ascii="Times New Roman" w:hAnsi="Times New Roman" w:cs="Times New Roman"/>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）供应商应详细阅读</w:t>
      </w:r>
      <w:r>
        <w:rPr>
          <w:rFonts w:hint="eastAsia" w:ascii="Times New Roman"/>
          <w:color w:val="000000"/>
          <w:sz w:val="21"/>
          <w:szCs w:val="21"/>
        </w:rPr>
        <w:t>磋商</w:t>
      </w:r>
      <w:r>
        <w:rPr>
          <w:rFonts w:ascii="Times New Roman" w:eastAsia="Times New Roman" w:cs="Times New Roman"/>
          <w:color w:val="000000"/>
          <w:sz w:val="21"/>
          <w:szCs w:val="21"/>
        </w:rPr>
        <w:t>文件中所有须知、格式、条款和要求。供应商按</w:t>
      </w:r>
      <w:r>
        <w:rPr>
          <w:rFonts w:hint="eastAsia" w:ascii="Times New Roman"/>
          <w:color w:val="000000"/>
          <w:sz w:val="21"/>
          <w:szCs w:val="21"/>
        </w:rPr>
        <w:t>磋商</w:t>
      </w:r>
      <w:r>
        <w:rPr>
          <w:rFonts w:ascii="Times New Roman" w:eastAsia="Times New Roman" w:cs="Times New Roman"/>
          <w:color w:val="000000"/>
          <w:sz w:val="21"/>
          <w:szCs w:val="21"/>
        </w:rPr>
        <w:t>文件要求提交全部资料或</w:t>
      </w:r>
      <w:r>
        <w:rPr>
          <w:rFonts w:hint="eastAsia" w:ascii="Times New Roman"/>
          <w:color w:val="000000"/>
          <w:sz w:val="21"/>
          <w:szCs w:val="21"/>
        </w:rPr>
        <w:t>磋商</w:t>
      </w:r>
      <w:r>
        <w:rPr>
          <w:rFonts w:ascii="Times New Roman" w:eastAsia="Times New Roman" w:cs="Times New Roman"/>
          <w:color w:val="000000"/>
          <w:sz w:val="21"/>
          <w:szCs w:val="21"/>
        </w:rPr>
        <w:t>响应文件，若提交的资料未对</w:t>
      </w:r>
      <w:r>
        <w:rPr>
          <w:rFonts w:hint="eastAsia" w:ascii="Times New Roman"/>
          <w:color w:val="000000"/>
          <w:sz w:val="21"/>
          <w:szCs w:val="21"/>
        </w:rPr>
        <w:t>磋商</w:t>
      </w:r>
      <w:r>
        <w:rPr>
          <w:rFonts w:ascii="Times New Roman" w:eastAsia="Times New Roman" w:cs="Times New Roman"/>
          <w:color w:val="000000"/>
          <w:sz w:val="21"/>
          <w:szCs w:val="21"/>
        </w:rPr>
        <w:t>文件作出全面的响应，其责任由供应商自行承担，并根据规定有可能导致</w:t>
      </w:r>
      <w:r>
        <w:rPr>
          <w:rFonts w:hint="eastAsia" w:ascii="Times New Roman"/>
          <w:color w:val="000000"/>
          <w:sz w:val="21"/>
          <w:szCs w:val="21"/>
        </w:rPr>
        <w:t>磋商</w:t>
      </w:r>
      <w:r>
        <w:rPr>
          <w:rFonts w:ascii="Times New Roman" w:eastAsia="Times New Roman" w:cs="Times New Roman"/>
          <w:color w:val="000000"/>
          <w:sz w:val="21"/>
          <w:szCs w:val="21"/>
        </w:rPr>
        <w:t>响应文件被拒绝。</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6</w:t>
      </w:r>
      <w:r>
        <w:rPr>
          <w:rFonts w:ascii="Times New Roman" w:eastAsia="Times New Roman" w:cs="Times New Roman"/>
          <w:b/>
          <w:bCs/>
          <w:color w:val="000000"/>
          <w:sz w:val="21"/>
          <w:szCs w:val="21"/>
        </w:rPr>
        <w:t>、</w:t>
      </w:r>
      <w:r>
        <w:rPr>
          <w:rFonts w:hint="eastAsia" w:ascii="Times New Roman"/>
          <w:b/>
          <w:bCs/>
          <w:color w:val="000000"/>
          <w:sz w:val="21"/>
          <w:szCs w:val="21"/>
        </w:rPr>
        <w:t>磋商</w:t>
      </w:r>
      <w:r>
        <w:rPr>
          <w:rFonts w:ascii="Times New Roman" w:eastAsia="Times New Roman" w:cs="Times New Roman"/>
          <w:b/>
          <w:bCs/>
          <w:color w:val="000000"/>
          <w:sz w:val="21"/>
          <w:szCs w:val="21"/>
        </w:rPr>
        <w:t>文件的澄清和修改</w:t>
      </w:r>
    </w:p>
    <w:p>
      <w:pPr>
        <w:pStyle w:val="13"/>
        <w:widowControl w:val="0"/>
        <w:spacing w:before="0" w:beforeAutospacing="0" w:after="0" w:afterAutospacing="0" w:line="400" w:lineRule="exact"/>
        <w:ind w:left="735" w:hanging="735" w:hangingChars="350"/>
        <w:jc w:val="both"/>
        <w:rPr>
          <w:rFonts w:ascii="Times New Roman" w:hAnsi="Times New Roman" w:cs="Times New Roman"/>
          <w:color w:val="000000"/>
        </w:rPr>
      </w:pPr>
      <w:r>
        <w:rPr>
          <w:rFonts w:ascii="Times New Roman" w:hAnsi="Times New Roman" w:cs="Times New Roman"/>
          <w:color w:val="000000"/>
          <w:sz w:val="21"/>
          <w:szCs w:val="21"/>
        </w:rPr>
        <w:t xml:space="preserve">    1</w:t>
      </w:r>
      <w:r>
        <w:rPr>
          <w:rFonts w:ascii="Times New Roman" w:eastAsia="Times New Roman" w:cs="Times New Roman"/>
          <w:color w:val="000000"/>
          <w:sz w:val="21"/>
          <w:szCs w:val="21"/>
        </w:rPr>
        <w:t>）任何要求对</w:t>
      </w:r>
      <w:r>
        <w:rPr>
          <w:rFonts w:hint="eastAsia" w:ascii="Times New Roman"/>
          <w:color w:val="000000"/>
          <w:sz w:val="21"/>
          <w:szCs w:val="21"/>
        </w:rPr>
        <w:t>磋商</w:t>
      </w:r>
      <w:r>
        <w:rPr>
          <w:rFonts w:ascii="Times New Roman" w:eastAsia="Times New Roman" w:cs="Times New Roman"/>
          <w:color w:val="000000"/>
          <w:sz w:val="21"/>
          <w:szCs w:val="21"/>
        </w:rPr>
        <w:t>文件提出澄清的供应商，应在投标截止日期前</w:t>
      </w:r>
      <w:r>
        <w:rPr>
          <w:rFonts w:hint="eastAsia" w:ascii="Times New Roman" w:hAnsi="Times New Roman" w:cs="Times New Roman"/>
          <w:color w:val="000000"/>
          <w:sz w:val="21"/>
          <w:szCs w:val="21"/>
          <w:u w:val="single"/>
        </w:rPr>
        <w:t xml:space="preserve"> 5</w:t>
      </w:r>
      <w:r>
        <w:rPr>
          <w:rFonts w:ascii="Times New Roman" w:eastAsia="Times New Roman" w:cs="Times New Roman"/>
          <w:color w:val="000000"/>
          <w:sz w:val="21"/>
          <w:szCs w:val="21"/>
        </w:rPr>
        <w:t>日按投标邀请函中地址以书面</w:t>
      </w:r>
      <w:r>
        <w:rPr>
          <w:rFonts w:hint="eastAsia" w:ascii="Times New Roman" w:hAnsi="Times New Roman"/>
          <w:color w:val="000000"/>
          <w:sz w:val="21"/>
          <w:szCs w:val="21"/>
        </w:rPr>
        <w:t>（</w:t>
      </w:r>
      <w:r>
        <w:rPr>
          <w:rFonts w:ascii="Times New Roman" w:eastAsia="Times New Roman" w:cs="Times New Roman"/>
          <w:color w:val="000000"/>
          <w:sz w:val="21"/>
          <w:szCs w:val="21"/>
        </w:rPr>
        <w:t>传真</w:t>
      </w:r>
      <w:r>
        <w:rPr>
          <w:rFonts w:hint="eastAsia" w:ascii="Times New Roman" w:hAnsi="Times New Roman"/>
          <w:color w:val="000000"/>
          <w:sz w:val="21"/>
          <w:szCs w:val="21"/>
        </w:rPr>
        <w:t>）</w:t>
      </w:r>
      <w:r>
        <w:rPr>
          <w:rFonts w:ascii="Times New Roman" w:eastAsia="Times New Roman" w:cs="Times New Roman"/>
          <w:color w:val="000000"/>
          <w:sz w:val="21"/>
          <w:szCs w:val="21"/>
        </w:rPr>
        <w:t>的形式通知采购人。</w:t>
      </w:r>
    </w:p>
    <w:p>
      <w:pPr>
        <w:pStyle w:val="13"/>
        <w:widowControl w:val="0"/>
        <w:spacing w:before="0" w:beforeAutospacing="0" w:after="0" w:afterAutospacing="0" w:line="400" w:lineRule="exact"/>
        <w:ind w:left="735" w:hanging="735" w:hangingChars="350"/>
        <w:jc w:val="both"/>
        <w:rPr>
          <w:rFonts w:ascii="Times New Roman" w:hAnsi="Times New Roman" w:cs="Times New Roman"/>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）采购人对截止日期前</w:t>
      </w:r>
      <w:r>
        <w:rPr>
          <w:rFonts w:hint="eastAsia" w:ascii="Times New Roman" w:hAnsi="Times New Roman" w:cs="Times New Roman"/>
          <w:color w:val="000000"/>
          <w:sz w:val="21"/>
          <w:szCs w:val="21"/>
          <w:u w:val="single"/>
        </w:rPr>
        <w:t>5</w:t>
      </w:r>
      <w:r>
        <w:rPr>
          <w:rFonts w:ascii="Times New Roman" w:eastAsia="Times New Roman" w:cs="Times New Roman"/>
          <w:color w:val="000000"/>
          <w:sz w:val="21"/>
          <w:szCs w:val="21"/>
        </w:rPr>
        <w:t>日收到的任何澄清要求将以</w:t>
      </w:r>
      <w:r>
        <w:rPr>
          <w:rFonts w:hint="eastAsia" w:ascii="Times New Roman" w:cs="Times New Roman"/>
          <w:color w:val="000000"/>
          <w:sz w:val="21"/>
          <w:szCs w:val="21"/>
        </w:rPr>
        <w:t>书面</w:t>
      </w:r>
      <w:r>
        <w:rPr>
          <w:rFonts w:ascii="Times New Roman" w:eastAsia="Times New Roman" w:cs="Times New Roman"/>
          <w:color w:val="000000"/>
          <w:sz w:val="21"/>
          <w:szCs w:val="21"/>
        </w:rPr>
        <w:t>的形式予以答复。</w:t>
      </w:r>
    </w:p>
    <w:p>
      <w:pPr>
        <w:pStyle w:val="13"/>
        <w:widowControl w:val="0"/>
        <w:spacing w:before="0" w:beforeAutospacing="0" w:after="0" w:afterAutospacing="0" w:line="400" w:lineRule="exact"/>
        <w:ind w:left="420" w:hanging="420" w:hangingChars="200"/>
        <w:jc w:val="both"/>
        <w:rPr>
          <w:rFonts w:ascii="Times New Roman" w:hAnsi="Times New Roman" w:cs="Times New Roman"/>
          <w:color w:val="000000"/>
        </w:rPr>
      </w:pPr>
      <w:r>
        <w:rPr>
          <w:rFonts w:ascii="Times New Roman" w:hAnsi="Times New Roman" w:cs="Times New Roman"/>
          <w:color w:val="000000"/>
          <w:sz w:val="21"/>
          <w:szCs w:val="21"/>
        </w:rPr>
        <w:t xml:space="preserve">    3</w:t>
      </w:r>
      <w:r>
        <w:rPr>
          <w:rFonts w:ascii="Times New Roman" w:eastAsia="Times New Roman" w:cs="Times New Roman"/>
          <w:color w:val="000000"/>
          <w:sz w:val="21"/>
          <w:szCs w:val="21"/>
        </w:rPr>
        <w:t>）</w:t>
      </w:r>
      <w:r>
        <w:rPr>
          <w:rFonts w:hint="eastAsia" w:ascii="Times New Roman"/>
          <w:color w:val="000000"/>
          <w:sz w:val="21"/>
          <w:szCs w:val="21"/>
        </w:rPr>
        <w:t>在</w:t>
      </w:r>
      <w:r>
        <w:rPr>
          <w:rFonts w:ascii="Times New Roman" w:eastAsia="Times New Roman" w:cs="Times New Roman"/>
          <w:color w:val="000000"/>
          <w:sz w:val="21"/>
          <w:szCs w:val="21"/>
        </w:rPr>
        <w:t>截止日期前</w:t>
      </w:r>
      <w:r>
        <w:rPr>
          <w:rFonts w:hint="eastAsia" w:ascii="Times New Roman" w:hAnsi="Times New Roman" w:cs="Times New Roman"/>
          <w:color w:val="000000"/>
          <w:sz w:val="21"/>
          <w:szCs w:val="21"/>
          <w:u w:val="single"/>
        </w:rPr>
        <w:t>5</w:t>
      </w:r>
      <w:r>
        <w:rPr>
          <w:rFonts w:ascii="Times New Roman" w:eastAsia="Times New Roman" w:cs="Times New Roman"/>
          <w:color w:val="000000"/>
          <w:sz w:val="21"/>
          <w:szCs w:val="21"/>
        </w:rPr>
        <w:t>日，采购人可主动或在答复供应商所提出澄清问题时对</w:t>
      </w:r>
      <w:r>
        <w:rPr>
          <w:rFonts w:hint="eastAsia" w:ascii="Times New Roman"/>
          <w:color w:val="000000"/>
          <w:sz w:val="21"/>
          <w:szCs w:val="21"/>
        </w:rPr>
        <w:t>磋商</w:t>
      </w:r>
      <w:r>
        <w:rPr>
          <w:rFonts w:ascii="Times New Roman" w:eastAsia="Times New Roman" w:cs="Times New Roman"/>
          <w:color w:val="000000"/>
          <w:sz w:val="21"/>
          <w:szCs w:val="21"/>
        </w:rPr>
        <w:t>文件进行修改。</w:t>
      </w:r>
    </w:p>
    <w:p>
      <w:pPr>
        <w:pStyle w:val="13"/>
        <w:widowControl w:val="0"/>
        <w:spacing w:before="0" w:beforeAutospacing="0" w:after="0" w:afterAutospacing="0" w:line="400" w:lineRule="exact"/>
        <w:ind w:left="735" w:hanging="735" w:hangingChars="350"/>
        <w:jc w:val="both"/>
        <w:rPr>
          <w:rFonts w:ascii="Times New Roman" w:hAnsi="Times New Roman" w:cs="Times New Roman"/>
          <w:color w:val="000000"/>
        </w:rPr>
      </w:pPr>
      <w:r>
        <w:rPr>
          <w:rFonts w:ascii="Times New Roman" w:hAnsi="Times New Roman" w:cs="Times New Roman"/>
          <w:color w:val="000000"/>
          <w:sz w:val="21"/>
          <w:szCs w:val="21"/>
        </w:rPr>
        <w:t xml:space="preserve">    4</w:t>
      </w:r>
      <w:r>
        <w:rPr>
          <w:rFonts w:ascii="Times New Roman" w:eastAsia="Times New Roman" w:cs="Times New Roman"/>
          <w:color w:val="000000"/>
          <w:sz w:val="21"/>
          <w:szCs w:val="21"/>
        </w:rPr>
        <w:t>）</w:t>
      </w:r>
      <w:r>
        <w:rPr>
          <w:rFonts w:hint="eastAsia" w:ascii="Times New Roman"/>
          <w:color w:val="000000"/>
          <w:sz w:val="21"/>
          <w:szCs w:val="21"/>
        </w:rPr>
        <w:t>磋商</w:t>
      </w:r>
      <w:r>
        <w:rPr>
          <w:rFonts w:ascii="Times New Roman" w:eastAsia="Times New Roman" w:cs="Times New Roman"/>
          <w:color w:val="000000"/>
          <w:sz w:val="21"/>
          <w:szCs w:val="21"/>
        </w:rPr>
        <w:t>文件的修改将以书面形式通知所有参与的供应商，对方应立即以</w:t>
      </w:r>
      <w:r>
        <w:rPr>
          <w:rFonts w:hint="eastAsia" w:ascii="Times New Roman" w:cs="Times New Roman"/>
          <w:color w:val="000000"/>
          <w:sz w:val="21"/>
          <w:szCs w:val="21"/>
        </w:rPr>
        <w:t>书面</w:t>
      </w:r>
      <w:r>
        <w:rPr>
          <w:rFonts w:ascii="Times New Roman" w:eastAsia="Times New Roman" w:cs="Times New Roman"/>
          <w:color w:val="000000"/>
          <w:sz w:val="21"/>
          <w:szCs w:val="21"/>
        </w:rPr>
        <w:t>的形式确认己经收到该修改。</w:t>
      </w:r>
    </w:p>
    <w:p>
      <w:pPr>
        <w:pStyle w:val="13"/>
        <w:widowControl w:val="0"/>
        <w:spacing w:before="0" w:beforeAutospacing="0" w:after="0" w:afterAutospacing="0" w:line="400" w:lineRule="exact"/>
        <w:ind w:left="735" w:hanging="735" w:hangingChars="350"/>
        <w:jc w:val="both"/>
        <w:rPr>
          <w:rFonts w:ascii="Times New Roman" w:hAnsi="Times New Roman" w:cs="Times New Roman"/>
          <w:color w:val="000000"/>
        </w:rPr>
      </w:pPr>
      <w:r>
        <w:rPr>
          <w:rFonts w:ascii="Times New Roman" w:hAnsi="Times New Roman" w:cs="Times New Roman"/>
          <w:color w:val="000000"/>
          <w:sz w:val="21"/>
          <w:szCs w:val="21"/>
        </w:rPr>
        <w:t xml:space="preserve">    5</w:t>
      </w:r>
      <w:r>
        <w:rPr>
          <w:rFonts w:ascii="Times New Roman" w:eastAsia="Times New Roman" w:cs="Times New Roman"/>
          <w:color w:val="000000"/>
          <w:sz w:val="21"/>
          <w:szCs w:val="21"/>
        </w:rPr>
        <w:t>）为使供应商在准备</w:t>
      </w:r>
      <w:r>
        <w:rPr>
          <w:rFonts w:hint="eastAsia" w:ascii="Times New Roman"/>
          <w:color w:val="000000"/>
          <w:sz w:val="21"/>
          <w:szCs w:val="21"/>
        </w:rPr>
        <w:t>磋商</w:t>
      </w:r>
      <w:r>
        <w:rPr>
          <w:rFonts w:ascii="Times New Roman" w:eastAsia="Times New Roman" w:cs="Times New Roman"/>
          <w:color w:val="000000"/>
          <w:sz w:val="21"/>
          <w:szCs w:val="21"/>
        </w:rPr>
        <w:t>响应文件时有合理的时间考虑</w:t>
      </w:r>
      <w:r>
        <w:rPr>
          <w:rFonts w:hint="eastAsia" w:ascii="Times New Roman"/>
          <w:color w:val="000000"/>
          <w:sz w:val="21"/>
          <w:szCs w:val="21"/>
        </w:rPr>
        <w:t>磋商</w:t>
      </w:r>
      <w:r>
        <w:rPr>
          <w:rFonts w:ascii="Times New Roman" w:eastAsia="Times New Roman" w:cs="Times New Roman"/>
          <w:color w:val="000000"/>
          <w:sz w:val="21"/>
          <w:szCs w:val="21"/>
        </w:rPr>
        <w:t>文件的修改，采购人可以根据实际情况酌情推迟投标截止日期。</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7</w:t>
      </w:r>
      <w:r>
        <w:rPr>
          <w:rFonts w:ascii="Times New Roman" w:eastAsia="Times New Roman" w:cs="Times New Roman"/>
          <w:b/>
          <w:bCs/>
          <w:color w:val="000000"/>
          <w:sz w:val="21"/>
          <w:szCs w:val="21"/>
        </w:rPr>
        <w:t>、投标语言</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eastAsia="Times New Roman" w:cs="Times New Roman"/>
          <w:color w:val="000000"/>
          <w:sz w:val="21"/>
          <w:szCs w:val="21"/>
        </w:rPr>
        <w:t>供应商准备的标书和供应商与采购人之间往来的所有与标书有关的函电文件以中文书写。如果供应商提供的文件资料以其它语言书写，供应商应将其译成中文作为投标的语言，如有差异，以中文为准。</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8</w:t>
      </w:r>
      <w:r>
        <w:rPr>
          <w:rFonts w:ascii="Times New Roman" w:eastAsia="Times New Roman" w:cs="Times New Roman"/>
          <w:b/>
          <w:bCs/>
          <w:color w:val="000000"/>
          <w:sz w:val="21"/>
          <w:szCs w:val="21"/>
        </w:rPr>
        <w:t>、</w:t>
      </w:r>
      <w:r>
        <w:rPr>
          <w:rFonts w:hint="eastAsia" w:ascii="Times New Roman"/>
          <w:b/>
          <w:bCs/>
          <w:color w:val="000000"/>
          <w:sz w:val="21"/>
          <w:szCs w:val="21"/>
        </w:rPr>
        <w:t>磋商</w:t>
      </w:r>
      <w:r>
        <w:rPr>
          <w:rFonts w:ascii="Times New Roman" w:eastAsia="Times New Roman" w:cs="Times New Roman"/>
          <w:b/>
          <w:bCs/>
          <w:color w:val="000000"/>
          <w:sz w:val="21"/>
          <w:szCs w:val="21"/>
        </w:rPr>
        <w:t>响应文件的组成</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eastAsia="Times New Roman" w:cs="Times New Roman"/>
          <w:color w:val="000000"/>
          <w:sz w:val="21"/>
          <w:szCs w:val="21"/>
        </w:rPr>
        <w:t>供应商准备的</w:t>
      </w:r>
      <w:r>
        <w:rPr>
          <w:rFonts w:hint="eastAsia" w:ascii="Times New Roman"/>
          <w:color w:val="000000"/>
          <w:sz w:val="21"/>
          <w:szCs w:val="21"/>
        </w:rPr>
        <w:t>磋商</w:t>
      </w:r>
      <w:r>
        <w:rPr>
          <w:rFonts w:ascii="Times New Roman" w:eastAsia="Times New Roman" w:cs="Times New Roman"/>
          <w:color w:val="000000"/>
          <w:sz w:val="21"/>
          <w:szCs w:val="21"/>
        </w:rPr>
        <w:t>响应文件应包括以下几个部分</w:t>
      </w:r>
      <w:r>
        <w:rPr>
          <w:rFonts w:ascii="Times New Roman" w:hAnsi="Times New Roman" w:cs="Times New Roman"/>
          <w:color w:val="000000"/>
          <w:sz w:val="21"/>
          <w:szCs w:val="21"/>
        </w:rPr>
        <w:t>:</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1) </w:t>
      </w:r>
      <w:r>
        <w:rPr>
          <w:rFonts w:ascii="Times New Roman" w:eastAsia="Times New Roman" w:cs="Times New Roman"/>
          <w:color w:val="000000"/>
          <w:sz w:val="21"/>
          <w:szCs w:val="21"/>
        </w:rPr>
        <w:t>项目授权委托书</w:t>
      </w:r>
      <w:r>
        <w:rPr>
          <w:rFonts w:hint="eastAsia" w:ascii="Times New Roman"/>
          <w:color w:val="000000"/>
          <w:sz w:val="21"/>
          <w:szCs w:val="21"/>
        </w:rPr>
        <w:t>提供</w:t>
      </w:r>
      <w:r>
        <w:rPr>
          <w:rFonts w:hint="eastAsia" w:ascii="Times New Roman"/>
          <w:color w:val="000000"/>
          <w:kern w:val="2"/>
          <w:sz w:val="21"/>
          <w:szCs w:val="21"/>
        </w:rPr>
        <w:t>生产厂商或国内一级及以上代理经销商授权</w:t>
      </w:r>
      <w:r>
        <w:rPr>
          <w:rFonts w:ascii="Times New Roman" w:eastAsia="Times New Roman" w:cs="Times New Roman"/>
          <w:color w:val="000000"/>
          <w:sz w:val="21"/>
          <w:szCs w:val="21"/>
        </w:rPr>
        <w:t>。</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）供应商法人授权委托书及供应商近三个月给投标代表缴纳的社会保险证明。</w:t>
      </w:r>
    </w:p>
    <w:p>
      <w:pPr>
        <w:pStyle w:val="13"/>
        <w:widowControl w:val="0"/>
        <w:spacing w:before="0" w:beforeAutospacing="0" w:after="0" w:afterAutospacing="0" w:line="400" w:lineRule="exact"/>
        <w:ind w:left="735" w:hanging="735" w:hangingChars="350"/>
        <w:jc w:val="both"/>
        <w:rPr>
          <w:rFonts w:ascii="Times New Roman" w:hAnsi="Times New Roman" w:cs="Times New Roman"/>
          <w:b/>
          <w:bCs/>
          <w:color w:val="000000"/>
        </w:rPr>
      </w:pPr>
      <w:r>
        <w:rPr>
          <w:rFonts w:ascii="Times New Roman" w:hAnsi="Times New Roman" w:cs="Times New Roman"/>
          <w:color w:val="000000"/>
          <w:sz w:val="21"/>
          <w:szCs w:val="21"/>
        </w:rPr>
        <w:t xml:space="preserve">    3</w:t>
      </w:r>
      <w:r>
        <w:rPr>
          <w:rFonts w:ascii="Times New Roman" w:eastAsia="Times New Roman" w:cs="Times New Roman"/>
          <w:color w:val="000000"/>
          <w:sz w:val="21"/>
          <w:szCs w:val="21"/>
        </w:rPr>
        <w:t>）</w:t>
      </w:r>
      <w:r>
        <w:rPr>
          <w:rFonts w:ascii="Times New Roman" w:eastAsia="Times New Roman" w:cs="Times New Roman"/>
          <w:b/>
          <w:bCs/>
          <w:color w:val="000000"/>
          <w:sz w:val="21"/>
          <w:szCs w:val="21"/>
        </w:rPr>
        <w:t>报价要求</w:t>
      </w:r>
      <w:r>
        <w:rPr>
          <w:rFonts w:hint="eastAsia" w:ascii="Times New Roman" w:hAnsi="Times New Roman"/>
          <w:b/>
          <w:bCs/>
          <w:color w:val="000000"/>
          <w:sz w:val="21"/>
          <w:szCs w:val="21"/>
        </w:rPr>
        <w:t>：</w:t>
      </w:r>
    </w:p>
    <w:p>
      <w:pPr>
        <w:pStyle w:val="13"/>
        <w:widowControl w:val="0"/>
        <w:spacing w:before="0" w:beforeAutospacing="0" w:after="0" w:afterAutospacing="0" w:line="400" w:lineRule="exact"/>
        <w:ind w:left="738" w:hanging="738" w:hangingChars="350"/>
        <w:jc w:val="both"/>
        <w:rPr>
          <w:rFonts w:ascii="Times New Roman" w:cs="Times New Roman"/>
          <w:b/>
          <w:bCs/>
          <w:color w:val="000000"/>
        </w:rPr>
      </w:pPr>
      <w:r>
        <w:rPr>
          <w:rFonts w:ascii="Times New Roman" w:hAnsi="Times New Roman" w:cs="Times New Roman"/>
          <w:b/>
          <w:bCs/>
          <w:color w:val="000000"/>
          <w:sz w:val="21"/>
          <w:szCs w:val="21"/>
        </w:rPr>
        <w:t xml:space="preserve">     a</w:t>
      </w:r>
      <w:r>
        <w:rPr>
          <w:rFonts w:hint="eastAsia" w:ascii="Times New Roman" w:cs="Times New Roman"/>
          <w:b/>
          <w:bCs/>
          <w:color w:val="000000"/>
          <w:sz w:val="21"/>
          <w:szCs w:val="21"/>
          <w:lang w:eastAsia="zh-CN"/>
        </w:rPr>
        <w:t>现场进行二次磋商报价。最终以第二次报价评分</w:t>
      </w:r>
      <w:r>
        <w:rPr>
          <w:rFonts w:ascii="Times New Roman" w:eastAsia="Times New Roman" w:cs="Times New Roman"/>
          <w:b/>
          <w:bCs/>
          <w:color w:val="000000"/>
          <w:sz w:val="21"/>
          <w:szCs w:val="21"/>
        </w:rPr>
        <w:t>。总价、每个单项均需单独报价，若总价和单价不一致时以单价为准；</w:t>
      </w:r>
    </w:p>
    <w:p>
      <w:pPr>
        <w:pStyle w:val="13"/>
        <w:widowControl w:val="0"/>
        <w:spacing w:before="0" w:beforeAutospacing="0" w:after="0" w:afterAutospacing="0" w:line="400" w:lineRule="exact"/>
        <w:jc w:val="both"/>
        <w:rPr>
          <w:rFonts w:ascii="Times New Roman" w:cs="Times New Roman"/>
          <w:color w:val="000000"/>
        </w:rPr>
      </w:pPr>
      <w:r>
        <w:rPr>
          <w:rFonts w:ascii="Times New Roman" w:eastAsia="Times New Roman" w:cs="Times New Roman"/>
          <w:b/>
          <w:bCs/>
          <w:color w:val="000000"/>
          <w:sz w:val="21"/>
          <w:szCs w:val="21"/>
        </w:rPr>
        <w:t xml:space="preserve">      b</w:t>
      </w:r>
      <w:r>
        <w:rPr>
          <w:rFonts w:ascii="Times New Roman" w:eastAsia="Times New Roman" w:cs="Times New Roman"/>
          <w:color w:val="000000"/>
          <w:sz w:val="21"/>
          <w:szCs w:val="21"/>
        </w:rPr>
        <w:t>所有投标均以人民币“元”为计算单位；</w:t>
      </w:r>
    </w:p>
    <w:p>
      <w:pPr>
        <w:pStyle w:val="13"/>
        <w:widowControl w:val="0"/>
        <w:spacing w:before="0" w:beforeAutospacing="0" w:after="0" w:afterAutospacing="0" w:line="400" w:lineRule="exact"/>
        <w:jc w:val="both"/>
        <w:rPr>
          <w:rFonts w:ascii="Times New Roman" w:hAnsi="Times New Roman" w:cs="Times New Roman"/>
          <w:color w:val="000000"/>
          <w:sz w:val="21"/>
          <w:szCs w:val="21"/>
        </w:rPr>
      </w:pPr>
      <w:r>
        <w:rPr>
          <w:rFonts w:ascii="Times New Roman" w:eastAsia="Times New Roman" w:cs="Times New Roman"/>
          <w:color w:val="000000"/>
          <w:sz w:val="21"/>
          <w:szCs w:val="21"/>
        </w:rPr>
        <w:t xml:space="preserve">      c</w:t>
      </w:r>
      <w:r>
        <w:rPr>
          <w:rFonts w:ascii="Times New Roman" w:eastAsia="Times New Roman" w:cs="Times New Roman"/>
          <w:b/>
          <w:bCs/>
          <w:color w:val="000000"/>
          <w:sz w:val="21"/>
          <w:szCs w:val="21"/>
        </w:rPr>
        <w:t>投标价格包含交付使用前的所有费用，</w:t>
      </w:r>
      <w:r>
        <w:rPr>
          <w:rFonts w:ascii="Times New Roman" w:eastAsia="Times New Roman" w:cs="Times New Roman"/>
          <w:color w:val="000000"/>
          <w:sz w:val="21"/>
          <w:szCs w:val="21"/>
        </w:rPr>
        <w:t>应为货物递送到实际交货地（最终使用方指定地点）的价格，包括运保费、税费、装卸费、材料费、安装调试费、施工费及质保期内的一切费用，进口货物报价另包括外贸代理费、报关费、商检费等其他一切费用。</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hAnsi="Times New Roman" w:cs="Times New Roman"/>
          <w:color w:val="000000"/>
          <w:sz w:val="21"/>
          <w:szCs w:val="21"/>
        </w:rPr>
        <w:t>4</w:t>
      </w:r>
      <w:r>
        <w:rPr>
          <w:rFonts w:ascii="Times New Roman" w:eastAsia="Times New Roman" w:cs="Times New Roman"/>
          <w:color w:val="000000"/>
          <w:sz w:val="21"/>
          <w:szCs w:val="21"/>
        </w:rPr>
        <w:t>）供应商</w:t>
      </w:r>
      <w:r>
        <w:rPr>
          <w:rFonts w:hint="eastAsia" w:ascii="Times New Roman" w:hAnsi="Times New Roman"/>
          <w:color w:val="000000"/>
          <w:sz w:val="21"/>
          <w:szCs w:val="21"/>
        </w:rPr>
        <w:t>企业法人营业执照副本复印件、组织机构代码证复印件、税务登记证复印件。</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5) </w:t>
      </w:r>
      <w:r>
        <w:rPr>
          <w:rFonts w:ascii="Times New Roman" w:eastAsia="Times New Roman" w:cs="Times New Roman"/>
          <w:color w:val="000000"/>
          <w:sz w:val="21"/>
          <w:szCs w:val="21"/>
        </w:rPr>
        <w:t>供应商</w:t>
      </w:r>
      <w:r>
        <w:rPr>
          <w:rFonts w:hint="eastAsia" w:ascii="Times New Roman" w:hAnsi="Times New Roman"/>
          <w:color w:val="000000"/>
          <w:sz w:val="21"/>
          <w:szCs w:val="21"/>
        </w:rPr>
        <w:t>法人和</w:t>
      </w:r>
      <w:r>
        <w:rPr>
          <w:rFonts w:ascii="Times New Roman" w:eastAsia="Times New Roman" w:cs="Times New Roman"/>
          <w:color w:val="000000"/>
          <w:sz w:val="21"/>
          <w:szCs w:val="21"/>
        </w:rPr>
        <w:t>授权代表身份证复印件。</w:t>
      </w:r>
    </w:p>
    <w:p>
      <w:pPr>
        <w:spacing w:line="400" w:lineRule="exact"/>
        <w:rPr>
          <w:color w:val="000000"/>
        </w:rPr>
      </w:pPr>
      <w:r>
        <w:rPr>
          <w:rFonts w:hAnsi="宋体" w:eastAsia="Times New Roman"/>
          <w:color w:val="000000"/>
          <w:kern w:val="0"/>
        </w:rPr>
        <w:t xml:space="preserve"> </w:t>
      </w:r>
      <w:r>
        <w:rPr>
          <w:rFonts w:hint="eastAsia" w:hAnsi="宋体" w:eastAsiaTheme="minorEastAsia"/>
          <w:color w:val="000000"/>
          <w:kern w:val="0"/>
        </w:rPr>
        <w:t xml:space="preserve">   </w:t>
      </w:r>
      <w:r>
        <w:rPr>
          <w:rFonts w:hAnsi="宋体" w:eastAsia="Times New Roman"/>
          <w:color w:val="000000"/>
          <w:kern w:val="0"/>
        </w:rPr>
        <w:t>6) 偏离表。</w:t>
      </w:r>
    </w:p>
    <w:p>
      <w:pPr>
        <w:spacing w:line="400" w:lineRule="exact"/>
        <w:ind w:firstLine="420" w:firstLineChars="200"/>
        <w:rPr>
          <w:color w:val="000000"/>
        </w:rPr>
      </w:pPr>
      <w:r>
        <w:rPr>
          <w:color w:val="000000"/>
        </w:rPr>
        <w:t xml:space="preserve">7) </w:t>
      </w:r>
      <w:r>
        <w:rPr>
          <w:rFonts w:hint="eastAsia" w:cs="宋体"/>
          <w:color w:val="000000"/>
        </w:rPr>
        <w:t>投标产品的型号、规格、技术参数、技术标准、使用操作说明等材料。</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hAnsi="Times New Roman" w:cs="Times New Roman"/>
          <w:color w:val="000000"/>
          <w:sz w:val="21"/>
          <w:szCs w:val="21"/>
        </w:rPr>
        <w:t xml:space="preserve">8) </w:t>
      </w:r>
      <w:r>
        <w:rPr>
          <w:rFonts w:hint="eastAsia" w:ascii="Times New Roman" w:hAnsi="Times New Roman"/>
          <w:color w:val="000000"/>
          <w:sz w:val="21"/>
          <w:szCs w:val="21"/>
        </w:rPr>
        <w:t>交货一览表，注明交货期（内贸合同在合同签订后</w:t>
      </w:r>
      <w:r>
        <w:rPr>
          <w:rFonts w:hint="eastAsia"/>
          <w:color w:val="000000"/>
          <w:sz w:val="21"/>
          <w:szCs w:val="21"/>
        </w:rPr>
        <w:t>个自然日内，且以最后一批商品到达指定地点为准。进口产品在签订进口货物采购合同后个自然日内，且以最后一批商品到达指定地点为准）</w:t>
      </w:r>
      <w:r>
        <w:rPr>
          <w:rFonts w:hint="eastAsia" w:ascii="Times New Roman" w:hAnsi="Times New Roman"/>
          <w:color w:val="000000"/>
          <w:sz w:val="21"/>
          <w:szCs w:val="21"/>
        </w:rPr>
        <w:t>。</w:t>
      </w:r>
    </w:p>
    <w:p>
      <w:pPr>
        <w:pStyle w:val="13"/>
        <w:widowControl w:val="0"/>
        <w:spacing w:before="0" w:beforeAutospacing="0" w:after="0" w:afterAutospacing="0" w:line="400" w:lineRule="exact"/>
        <w:ind w:left="735" w:leftChars="200" w:hanging="315" w:hangingChars="150"/>
        <w:jc w:val="both"/>
        <w:rPr>
          <w:rFonts w:ascii="Times New Roman" w:hAnsi="Times New Roman" w:cs="Times New Roman"/>
          <w:color w:val="000000"/>
        </w:rPr>
      </w:pPr>
      <w:r>
        <w:rPr>
          <w:rFonts w:ascii="Times New Roman" w:hAnsi="Times New Roman" w:cs="Times New Roman"/>
          <w:color w:val="000000"/>
          <w:sz w:val="21"/>
          <w:szCs w:val="21"/>
        </w:rPr>
        <w:t xml:space="preserve">9) </w:t>
      </w:r>
      <w:r>
        <w:rPr>
          <w:rFonts w:ascii="Times New Roman" w:eastAsia="Times New Roman" w:cs="Times New Roman"/>
          <w:color w:val="000000"/>
          <w:sz w:val="21"/>
          <w:szCs w:val="21"/>
        </w:rPr>
        <w:t>所报投标产品的售后服务</w:t>
      </w:r>
      <w:r>
        <w:rPr>
          <w:rFonts w:ascii="Times New Roman" w:eastAsia="Times New Roman" w:cs="Times New Roman"/>
          <w:b/>
          <w:bCs/>
          <w:color w:val="000000"/>
          <w:sz w:val="21"/>
          <w:szCs w:val="21"/>
        </w:rPr>
        <w:t>（售后服务按照国家、行业有关标准执行，若厂家的承诺高于国家、行业的标准，则按厂家的承诺执行，质保期限以通过采购人验收之日起计算）。</w:t>
      </w:r>
    </w:p>
    <w:p>
      <w:pPr>
        <w:tabs>
          <w:tab w:val="left" w:pos="1260"/>
        </w:tabs>
        <w:spacing w:line="400" w:lineRule="exact"/>
        <w:ind w:firstLine="420" w:firstLineChars="200"/>
        <w:rPr>
          <w:color w:val="000000"/>
        </w:rPr>
      </w:pPr>
      <w:r>
        <w:rPr>
          <w:color w:val="000000"/>
        </w:rPr>
        <w:t xml:space="preserve">10) </w:t>
      </w:r>
      <w:r>
        <w:rPr>
          <w:rFonts w:hint="eastAsia" w:cs="宋体"/>
          <w:color w:val="000000"/>
        </w:rPr>
        <w:t>中标以后所能提供的优惠条件。</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11) </w:t>
      </w:r>
      <w:r>
        <w:rPr>
          <w:rFonts w:ascii="Times New Roman" w:eastAsia="Times New Roman" w:cs="Times New Roman"/>
          <w:color w:val="000000"/>
          <w:sz w:val="21"/>
          <w:szCs w:val="21"/>
        </w:rPr>
        <w:t>对</w:t>
      </w:r>
      <w:r>
        <w:rPr>
          <w:rFonts w:hint="eastAsia" w:ascii="Times New Roman"/>
          <w:color w:val="000000"/>
          <w:sz w:val="21"/>
          <w:szCs w:val="21"/>
        </w:rPr>
        <w:t>磋商</w:t>
      </w:r>
      <w:r>
        <w:rPr>
          <w:rFonts w:ascii="Times New Roman" w:eastAsia="Times New Roman" w:cs="Times New Roman"/>
          <w:color w:val="000000"/>
          <w:sz w:val="21"/>
          <w:szCs w:val="21"/>
        </w:rPr>
        <w:t>文件的认可。</w:t>
      </w:r>
    </w:p>
    <w:p>
      <w:pPr>
        <w:pStyle w:val="13"/>
        <w:widowControl w:val="0"/>
        <w:spacing w:before="0" w:beforeAutospacing="0" w:after="0" w:afterAutospacing="0" w:line="400" w:lineRule="exact"/>
        <w:ind w:left="210" w:hanging="210" w:hangingChars="100"/>
        <w:jc w:val="both"/>
        <w:rPr>
          <w:rFonts w:ascii="Times New Roman" w:hAnsi="Times New Roman" w:cs="Times New Roman"/>
          <w:color w:val="000000"/>
        </w:rPr>
      </w:pPr>
      <w:r>
        <w:rPr>
          <w:rFonts w:ascii="Times New Roman" w:eastAsia="Times New Roman" w:cs="Times New Roman"/>
          <w:color w:val="000000"/>
          <w:sz w:val="21"/>
          <w:szCs w:val="21"/>
        </w:rPr>
        <w:t>供应商应充分理解</w:t>
      </w:r>
      <w:r>
        <w:rPr>
          <w:rFonts w:hint="eastAsia" w:ascii="Times New Roman"/>
          <w:color w:val="000000"/>
          <w:sz w:val="21"/>
          <w:szCs w:val="21"/>
        </w:rPr>
        <w:t>磋商</w:t>
      </w:r>
      <w:r>
        <w:rPr>
          <w:rFonts w:ascii="Times New Roman" w:eastAsia="Times New Roman" w:cs="Times New Roman"/>
          <w:color w:val="000000"/>
          <w:sz w:val="21"/>
          <w:szCs w:val="21"/>
        </w:rPr>
        <w:t>文件中的全部内容，</w:t>
      </w:r>
      <w:r>
        <w:rPr>
          <w:rFonts w:hint="eastAsia" w:ascii="Times New Roman"/>
          <w:color w:val="000000"/>
          <w:sz w:val="21"/>
          <w:szCs w:val="21"/>
        </w:rPr>
        <w:t>磋商</w:t>
      </w:r>
      <w:r>
        <w:rPr>
          <w:rFonts w:ascii="Times New Roman" w:eastAsia="Times New Roman" w:cs="Times New Roman"/>
          <w:color w:val="000000"/>
          <w:sz w:val="21"/>
          <w:szCs w:val="21"/>
        </w:rPr>
        <w:t>响应文件一经提出即表明供应商己经充分理解，完全确认</w:t>
      </w:r>
      <w:r>
        <w:rPr>
          <w:rFonts w:hint="eastAsia" w:ascii="Times New Roman"/>
          <w:color w:val="000000"/>
          <w:sz w:val="21"/>
          <w:szCs w:val="21"/>
        </w:rPr>
        <w:t>磋商</w:t>
      </w:r>
      <w:r>
        <w:rPr>
          <w:rFonts w:ascii="Times New Roman" w:eastAsia="Times New Roman" w:cs="Times New Roman"/>
          <w:color w:val="000000"/>
          <w:sz w:val="21"/>
          <w:szCs w:val="21"/>
        </w:rPr>
        <w:t>文件的全部内容。供应商确认的</w:t>
      </w:r>
      <w:r>
        <w:rPr>
          <w:rFonts w:hint="eastAsia" w:ascii="Times New Roman"/>
          <w:color w:val="000000"/>
          <w:sz w:val="21"/>
          <w:szCs w:val="21"/>
        </w:rPr>
        <w:t>磋商</w:t>
      </w:r>
      <w:r>
        <w:rPr>
          <w:rFonts w:ascii="Times New Roman" w:eastAsia="Times New Roman" w:cs="Times New Roman"/>
          <w:color w:val="000000"/>
          <w:sz w:val="21"/>
          <w:szCs w:val="21"/>
        </w:rPr>
        <w:t>响应文件具有法律效力，与采购人任何人的口头协议不能影响</w:t>
      </w:r>
      <w:r>
        <w:rPr>
          <w:rFonts w:hint="eastAsia" w:ascii="Times New Roman"/>
          <w:color w:val="000000"/>
          <w:sz w:val="21"/>
          <w:szCs w:val="21"/>
        </w:rPr>
        <w:t>磋商</w:t>
      </w:r>
      <w:r>
        <w:rPr>
          <w:rFonts w:ascii="Times New Roman" w:eastAsia="Times New Roman" w:cs="Times New Roman"/>
          <w:color w:val="000000"/>
          <w:sz w:val="21"/>
          <w:szCs w:val="21"/>
        </w:rPr>
        <w:t>响应文件的任何条款和内容。</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9</w:t>
      </w:r>
      <w:r>
        <w:rPr>
          <w:rFonts w:ascii="Times New Roman" w:eastAsia="Times New Roman" w:cs="Times New Roman"/>
          <w:b/>
          <w:bCs/>
          <w:color w:val="000000"/>
          <w:sz w:val="21"/>
          <w:szCs w:val="21"/>
        </w:rPr>
        <w:t>、投标标书编制</w:t>
      </w:r>
    </w:p>
    <w:p>
      <w:pPr>
        <w:pStyle w:val="13"/>
        <w:widowControl w:val="0"/>
        <w:spacing w:before="0" w:beforeAutospacing="0" w:after="0" w:afterAutospacing="0" w:line="400" w:lineRule="exact"/>
        <w:ind w:left="420" w:hanging="420" w:hangingChars="200"/>
        <w:jc w:val="both"/>
        <w:rPr>
          <w:rFonts w:ascii="Times New Roman" w:hAnsi="Times New Roman" w:cs="Times New Roman"/>
          <w:color w:val="000000"/>
        </w:rPr>
      </w:pPr>
      <w:r>
        <w:rPr>
          <w:rFonts w:ascii="Times New Roman" w:hAnsi="Times New Roman" w:cs="Times New Roman"/>
          <w:color w:val="000000"/>
          <w:sz w:val="21"/>
          <w:szCs w:val="21"/>
        </w:rPr>
        <w:t xml:space="preserve">   1</w:t>
      </w:r>
      <w:r>
        <w:rPr>
          <w:rFonts w:ascii="Times New Roman" w:eastAsia="Times New Roman" w:cs="Times New Roman"/>
          <w:color w:val="000000"/>
          <w:sz w:val="21"/>
          <w:szCs w:val="21"/>
        </w:rPr>
        <w:t>）供应商应填写</w:t>
      </w:r>
      <w:r>
        <w:rPr>
          <w:rFonts w:hint="eastAsia" w:ascii="Times New Roman"/>
          <w:color w:val="000000"/>
          <w:sz w:val="21"/>
          <w:szCs w:val="21"/>
        </w:rPr>
        <w:t>磋商</w:t>
      </w:r>
      <w:r>
        <w:rPr>
          <w:rFonts w:ascii="Times New Roman" w:eastAsia="Times New Roman" w:cs="Times New Roman"/>
          <w:color w:val="000000"/>
          <w:sz w:val="21"/>
          <w:szCs w:val="21"/>
        </w:rPr>
        <w:t>文件中所要求的文件。</w:t>
      </w:r>
    </w:p>
    <w:p>
      <w:pPr>
        <w:pStyle w:val="13"/>
        <w:widowControl w:val="0"/>
        <w:spacing w:before="0" w:beforeAutospacing="0" w:after="0" w:afterAutospacing="0" w:line="400" w:lineRule="exact"/>
        <w:ind w:left="420" w:hanging="420" w:hangingChars="200"/>
        <w:jc w:val="both"/>
        <w:rPr>
          <w:rFonts w:ascii="Times New Roman" w:hAnsi="Times New Roman" w:cs="Times New Roman"/>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）供应商应准备</w:t>
      </w:r>
      <w:r>
        <w:rPr>
          <w:rFonts w:hint="eastAsia" w:ascii="Times New Roman" w:cs="Times New Roman"/>
          <w:color w:val="FF0000"/>
          <w:sz w:val="21"/>
          <w:szCs w:val="21"/>
        </w:rPr>
        <w:t>陆</w:t>
      </w:r>
      <w:r>
        <w:rPr>
          <w:rFonts w:ascii="Times New Roman" w:eastAsia="Times New Roman" w:cs="Times New Roman"/>
          <w:color w:val="FF0000"/>
          <w:sz w:val="21"/>
          <w:szCs w:val="21"/>
        </w:rPr>
        <w:t>份</w:t>
      </w:r>
      <w:r>
        <w:rPr>
          <w:rFonts w:hint="eastAsia" w:ascii="Times New Roman"/>
          <w:color w:val="FF0000"/>
          <w:sz w:val="21"/>
          <w:szCs w:val="21"/>
        </w:rPr>
        <w:t>磋商</w:t>
      </w:r>
      <w:r>
        <w:rPr>
          <w:rFonts w:ascii="Times New Roman" w:eastAsia="Times New Roman" w:cs="Times New Roman"/>
          <w:color w:val="FF0000"/>
          <w:sz w:val="21"/>
          <w:szCs w:val="21"/>
        </w:rPr>
        <w:t>响应文件</w:t>
      </w:r>
      <w:r>
        <w:rPr>
          <w:rFonts w:ascii="Times New Roman" w:hAnsi="Times New Roman" w:cs="Times New Roman"/>
          <w:color w:val="FF0000"/>
          <w:sz w:val="21"/>
          <w:szCs w:val="21"/>
        </w:rPr>
        <w:t>(</w:t>
      </w:r>
      <w:r>
        <w:rPr>
          <w:rFonts w:ascii="Times New Roman" w:eastAsia="Times New Roman" w:cs="Times New Roman"/>
          <w:color w:val="FF0000"/>
          <w:sz w:val="21"/>
          <w:szCs w:val="21"/>
        </w:rPr>
        <w:t>壹份正本，</w:t>
      </w:r>
      <w:r>
        <w:rPr>
          <w:rFonts w:hint="eastAsia" w:ascii="Times New Roman" w:cs="Times New Roman"/>
          <w:color w:val="FF0000"/>
          <w:sz w:val="21"/>
          <w:szCs w:val="21"/>
        </w:rPr>
        <w:t>伍</w:t>
      </w:r>
      <w:r>
        <w:rPr>
          <w:rFonts w:ascii="Times New Roman" w:eastAsia="Times New Roman" w:cs="Times New Roman"/>
          <w:color w:val="FF0000"/>
          <w:sz w:val="21"/>
          <w:szCs w:val="21"/>
        </w:rPr>
        <w:t>份副本</w:t>
      </w:r>
      <w:r>
        <w:rPr>
          <w:rFonts w:ascii="Times New Roman" w:hAnsi="Times New Roman" w:cs="Times New Roman"/>
          <w:color w:val="FF0000"/>
          <w:sz w:val="21"/>
          <w:szCs w:val="21"/>
        </w:rPr>
        <w:t>)</w:t>
      </w:r>
      <w:r>
        <w:rPr>
          <w:rFonts w:ascii="Times New Roman" w:eastAsia="Times New Roman" w:cs="Times New Roman"/>
          <w:color w:val="000000"/>
          <w:sz w:val="21"/>
          <w:szCs w:val="21"/>
        </w:rPr>
        <w:t>，一旦正本和副本发生差异，以正本为准。</w:t>
      </w:r>
    </w:p>
    <w:p>
      <w:pPr>
        <w:pStyle w:val="13"/>
        <w:widowControl w:val="0"/>
        <w:spacing w:before="0" w:beforeAutospacing="0" w:after="0" w:afterAutospacing="0" w:line="400" w:lineRule="exact"/>
        <w:ind w:left="420" w:hanging="420" w:hangingChars="200"/>
        <w:jc w:val="both"/>
        <w:rPr>
          <w:rFonts w:ascii="Times New Roman" w:hAnsi="Times New Roman" w:cs="Times New Roman"/>
          <w:color w:val="000000"/>
        </w:rPr>
      </w:pPr>
      <w:r>
        <w:rPr>
          <w:rFonts w:ascii="Times New Roman" w:hAnsi="Times New Roman" w:cs="Times New Roman"/>
          <w:color w:val="000000"/>
          <w:sz w:val="21"/>
          <w:szCs w:val="21"/>
        </w:rPr>
        <w:t xml:space="preserve">   3</w:t>
      </w:r>
      <w:r>
        <w:rPr>
          <w:rFonts w:ascii="Times New Roman" w:eastAsia="Times New Roman" w:cs="Times New Roman"/>
          <w:color w:val="000000"/>
          <w:sz w:val="21"/>
          <w:szCs w:val="21"/>
        </w:rPr>
        <w:t>）</w:t>
      </w:r>
      <w:r>
        <w:rPr>
          <w:rFonts w:hint="eastAsia" w:ascii="Times New Roman"/>
          <w:color w:val="000000"/>
          <w:sz w:val="21"/>
          <w:szCs w:val="21"/>
        </w:rPr>
        <w:t>磋商</w:t>
      </w:r>
      <w:r>
        <w:rPr>
          <w:rFonts w:ascii="Times New Roman" w:eastAsia="Times New Roman" w:cs="Times New Roman"/>
          <w:color w:val="000000"/>
          <w:sz w:val="21"/>
          <w:szCs w:val="21"/>
        </w:rPr>
        <w:t>响应文件正本和副本须打印并由供应商的法人代表或经正式授权并对供应商有约束力的人签字（正本需逐页签字或盖章）。后者须将授权证书以书面形式附在</w:t>
      </w:r>
      <w:r>
        <w:rPr>
          <w:rFonts w:hint="eastAsia" w:ascii="Times New Roman"/>
          <w:color w:val="000000"/>
          <w:sz w:val="21"/>
          <w:szCs w:val="21"/>
        </w:rPr>
        <w:t>磋商</w:t>
      </w:r>
      <w:r>
        <w:rPr>
          <w:rFonts w:ascii="Times New Roman" w:eastAsia="Times New Roman" w:cs="Times New Roman"/>
          <w:color w:val="000000"/>
          <w:sz w:val="21"/>
          <w:szCs w:val="21"/>
        </w:rPr>
        <w:t>响应文件中。</w:t>
      </w:r>
    </w:p>
    <w:p>
      <w:pPr>
        <w:pStyle w:val="13"/>
        <w:widowControl w:val="0"/>
        <w:spacing w:before="0" w:beforeAutospacing="0" w:after="0" w:afterAutospacing="0" w:line="400" w:lineRule="exact"/>
        <w:ind w:left="420" w:hanging="420" w:hangingChars="200"/>
        <w:jc w:val="both"/>
        <w:rPr>
          <w:rFonts w:ascii="Times New Roman" w:hAnsi="Times New Roman" w:cs="Times New Roman"/>
          <w:color w:val="000000"/>
        </w:rPr>
      </w:pPr>
      <w:r>
        <w:rPr>
          <w:rFonts w:ascii="Times New Roman" w:hAnsi="Times New Roman" w:cs="Times New Roman"/>
          <w:color w:val="000000"/>
          <w:sz w:val="21"/>
          <w:szCs w:val="21"/>
        </w:rPr>
        <w:t xml:space="preserve">   4</w:t>
      </w:r>
      <w:r>
        <w:rPr>
          <w:rFonts w:ascii="Times New Roman" w:eastAsia="Times New Roman" w:cs="Times New Roman"/>
          <w:color w:val="000000"/>
          <w:sz w:val="21"/>
          <w:szCs w:val="21"/>
        </w:rPr>
        <w:t>）</w:t>
      </w:r>
      <w:r>
        <w:rPr>
          <w:rFonts w:hint="eastAsia" w:ascii="Times New Roman"/>
          <w:color w:val="000000"/>
          <w:sz w:val="21"/>
          <w:szCs w:val="21"/>
        </w:rPr>
        <w:t>磋商</w:t>
      </w:r>
      <w:r>
        <w:rPr>
          <w:rFonts w:ascii="Times New Roman" w:eastAsia="Times New Roman" w:cs="Times New Roman"/>
          <w:color w:val="000000"/>
          <w:sz w:val="21"/>
          <w:szCs w:val="21"/>
        </w:rPr>
        <w:t>响应文件中一般不允许有加行、涂抹或改字，若有修改</w:t>
      </w:r>
      <w:r>
        <w:rPr>
          <w:rFonts w:hint="eastAsia" w:ascii="Times New Roman" w:hAnsi="Times New Roman"/>
          <w:color w:val="000000"/>
          <w:sz w:val="21"/>
          <w:szCs w:val="21"/>
        </w:rPr>
        <w:t>，</w:t>
      </w:r>
      <w:r>
        <w:rPr>
          <w:rFonts w:ascii="Times New Roman" w:eastAsia="Times New Roman" w:cs="Times New Roman"/>
          <w:color w:val="000000"/>
          <w:sz w:val="21"/>
          <w:szCs w:val="21"/>
        </w:rPr>
        <w:t>须签署</w:t>
      </w:r>
      <w:r>
        <w:rPr>
          <w:rFonts w:hint="eastAsia" w:ascii="Times New Roman"/>
          <w:color w:val="000000"/>
          <w:sz w:val="21"/>
          <w:szCs w:val="21"/>
        </w:rPr>
        <w:t>磋商</w:t>
      </w:r>
      <w:r>
        <w:rPr>
          <w:rFonts w:ascii="Times New Roman" w:eastAsia="Times New Roman" w:cs="Times New Roman"/>
          <w:color w:val="000000"/>
          <w:sz w:val="21"/>
          <w:szCs w:val="21"/>
        </w:rPr>
        <w:t>响应文件人进行签字并加盖公章，否则视为无效的</w:t>
      </w:r>
      <w:r>
        <w:rPr>
          <w:rFonts w:hint="eastAsia" w:ascii="Times New Roman"/>
          <w:color w:val="000000"/>
          <w:sz w:val="21"/>
          <w:szCs w:val="21"/>
        </w:rPr>
        <w:t>磋商</w:t>
      </w:r>
      <w:r>
        <w:rPr>
          <w:rFonts w:ascii="Times New Roman" w:eastAsia="Times New Roman" w:cs="Times New Roman"/>
          <w:color w:val="000000"/>
          <w:sz w:val="21"/>
          <w:szCs w:val="21"/>
        </w:rPr>
        <w:t>响应文件。</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10</w:t>
      </w:r>
      <w:r>
        <w:rPr>
          <w:rFonts w:ascii="Times New Roman" w:eastAsia="Times New Roman" w:cs="Times New Roman"/>
          <w:b/>
          <w:bCs/>
          <w:color w:val="000000"/>
          <w:sz w:val="21"/>
          <w:szCs w:val="21"/>
        </w:rPr>
        <w:t>、投标保证金</w:t>
      </w:r>
    </w:p>
    <w:p>
      <w:pPr>
        <w:tabs>
          <w:tab w:val="left" w:pos="1260"/>
        </w:tabs>
        <w:spacing w:line="400" w:lineRule="exact"/>
        <w:ind w:firstLine="420" w:firstLineChars="200"/>
        <w:rPr>
          <w:color w:val="000000"/>
        </w:rPr>
      </w:pPr>
      <w:r>
        <w:rPr>
          <w:color w:val="000000"/>
        </w:rPr>
        <w:t>1</w:t>
      </w:r>
      <w:r>
        <w:rPr>
          <w:rFonts w:hint="eastAsia" w:hAnsi="宋体" w:cs="宋体"/>
          <w:color w:val="000000"/>
        </w:rPr>
        <w:t>）投标保证金：不缴纳</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11</w:t>
      </w:r>
      <w:r>
        <w:rPr>
          <w:rFonts w:ascii="Times New Roman" w:eastAsia="Times New Roman" w:cs="Times New Roman"/>
          <w:b/>
          <w:bCs/>
          <w:color w:val="000000"/>
          <w:sz w:val="21"/>
          <w:szCs w:val="21"/>
        </w:rPr>
        <w:t>、投标有效期</w:t>
      </w:r>
    </w:p>
    <w:p>
      <w:pPr>
        <w:pStyle w:val="13"/>
        <w:widowControl w:val="0"/>
        <w:spacing w:before="0" w:beforeAutospacing="0" w:after="0" w:afterAutospacing="0" w:line="400" w:lineRule="exact"/>
        <w:jc w:val="both"/>
        <w:rPr>
          <w:rFonts w:ascii="Times New Roman" w:hAnsi="Times New Roman" w:cs="Times New Roman"/>
          <w:color w:val="000000"/>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1</w:t>
      </w:r>
      <w:r>
        <w:rPr>
          <w:rFonts w:ascii="Times New Roman" w:eastAsia="Times New Roman" w:cs="Times New Roman"/>
          <w:color w:val="000000"/>
          <w:sz w:val="21"/>
          <w:szCs w:val="21"/>
        </w:rPr>
        <w:t>）自规定的开标之日起</w:t>
      </w:r>
      <w:r>
        <w:rPr>
          <w:rFonts w:ascii="Times New Roman" w:hAnsi="Times New Roman" w:cs="Times New Roman"/>
          <w:b/>
          <w:bCs/>
          <w:color w:val="000000"/>
          <w:sz w:val="21"/>
          <w:szCs w:val="21"/>
        </w:rPr>
        <w:t>90</w:t>
      </w:r>
      <w:r>
        <w:rPr>
          <w:rFonts w:ascii="Times New Roman" w:eastAsia="Times New Roman" w:cs="Times New Roman"/>
          <w:b/>
          <w:bCs/>
          <w:color w:val="000000"/>
          <w:sz w:val="21"/>
          <w:szCs w:val="21"/>
        </w:rPr>
        <w:t>天</w:t>
      </w:r>
      <w:r>
        <w:rPr>
          <w:rFonts w:ascii="Times New Roman" w:eastAsia="Times New Roman" w:cs="Times New Roman"/>
          <w:color w:val="000000"/>
          <w:sz w:val="21"/>
          <w:szCs w:val="21"/>
        </w:rPr>
        <w:t>为投标有效期。</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）若遇特殊情况，采购人可于投标有效期满之前要求供应商同意延长有效期。要求与答复均应为书面形式</w:t>
      </w:r>
      <w:r>
        <w:rPr>
          <w:rFonts w:ascii="Times New Roman" w:hAnsi="Times New Roman" w:cs="Times New Roman"/>
          <w:color w:val="000000"/>
          <w:sz w:val="21"/>
          <w:szCs w:val="21"/>
        </w:rPr>
        <w:t>(</w:t>
      </w:r>
      <w:r>
        <w:rPr>
          <w:rFonts w:ascii="Times New Roman" w:eastAsia="Times New Roman" w:cs="Times New Roman"/>
          <w:color w:val="000000"/>
          <w:sz w:val="21"/>
          <w:szCs w:val="21"/>
        </w:rPr>
        <w:t>电报</w:t>
      </w:r>
      <w:r>
        <w:rPr>
          <w:rFonts w:ascii="Times New Roman" w:hAnsi="Times New Roman" w:cs="Times New Roman"/>
          <w:color w:val="000000"/>
          <w:sz w:val="21"/>
          <w:szCs w:val="21"/>
        </w:rPr>
        <w:t>/</w:t>
      </w:r>
      <w:r>
        <w:rPr>
          <w:rFonts w:ascii="Times New Roman" w:eastAsia="Times New Roman" w:cs="Times New Roman"/>
          <w:color w:val="000000"/>
          <w:sz w:val="21"/>
          <w:szCs w:val="21"/>
        </w:rPr>
        <w:t>信件</w:t>
      </w:r>
      <w:r>
        <w:rPr>
          <w:rFonts w:ascii="Times New Roman" w:hAnsi="Times New Roman" w:cs="Times New Roman"/>
          <w:color w:val="000000"/>
          <w:sz w:val="21"/>
          <w:szCs w:val="21"/>
        </w:rPr>
        <w:t>/</w:t>
      </w:r>
      <w:r>
        <w:rPr>
          <w:rFonts w:ascii="Times New Roman" w:eastAsia="Times New Roman" w:cs="Times New Roman"/>
          <w:color w:val="000000"/>
          <w:sz w:val="21"/>
          <w:szCs w:val="21"/>
        </w:rPr>
        <w:t>传真</w:t>
      </w:r>
      <w:r>
        <w:rPr>
          <w:rFonts w:ascii="Times New Roman" w:hAnsi="Times New Roman" w:cs="Times New Roman"/>
          <w:color w:val="000000"/>
          <w:sz w:val="21"/>
          <w:szCs w:val="21"/>
        </w:rPr>
        <w:t>)</w:t>
      </w:r>
      <w:r>
        <w:rPr>
          <w:rFonts w:ascii="Times New Roman" w:eastAsia="Times New Roman" w:cs="Times New Roman"/>
          <w:color w:val="000000"/>
          <w:sz w:val="21"/>
          <w:szCs w:val="21"/>
        </w:rPr>
        <w:t>往来。供应商可以拒绝上述要求而投标保证金不被没收。如同意延长投标有效期，供应商应书面同意延长投标保证金的有效期，但不能对</w:t>
      </w:r>
      <w:r>
        <w:rPr>
          <w:rFonts w:hint="eastAsia" w:ascii="Times New Roman"/>
          <w:color w:val="000000"/>
          <w:sz w:val="21"/>
          <w:szCs w:val="21"/>
        </w:rPr>
        <w:t>磋商</w:t>
      </w:r>
      <w:r>
        <w:rPr>
          <w:rFonts w:ascii="Times New Roman" w:eastAsia="Times New Roman" w:cs="Times New Roman"/>
          <w:color w:val="000000"/>
          <w:sz w:val="21"/>
          <w:szCs w:val="21"/>
        </w:rPr>
        <w:t>响应文件进行修改。</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12</w:t>
      </w:r>
      <w:r>
        <w:rPr>
          <w:rFonts w:ascii="Times New Roman" w:eastAsia="Times New Roman" w:cs="Times New Roman"/>
          <w:b/>
          <w:bCs/>
          <w:color w:val="000000"/>
          <w:sz w:val="21"/>
          <w:szCs w:val="21"/>
        </w:rPr>
        <w:t>、</w:t>
      </w:r>
      <w:r>
        <w:rPr>
          <w:rFonts w:hint="eastAsia" w:ascii="Times New Roman"/>
          <w:b/>
          <w:bCs/>
          <w:color w:val="000000"/>
          <w:sz w:val="21"/>
          <w:szCs w:val="21"/>
        </w:rPr>
        <w:t>磋商</w:t>
      </w:r>
      <w:r>
        <w:rPr>
          <w:rFonts w:ascii="Times New Roman" w:eastAsia="Times New Roman" w:cs="Times New Roman"/>
          <w:b/>
          <w:bCs/>
          <w:color w:val="000000"/>
          <w:sz w:val="21"/>
          <w:szCs w:val="21"/>
        </w:rPr>
        <w:t>响应文件的递交、密封和标记</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 1</w:t>
      </w:r>
      <w:r>
        <w:rPr>
          <w:rFonts w:ascii="Times New Roman" w:eastAsia="Times New Roman" w:cs="Times New Roman"/>
          <w:color w:val="000000"/>
          <w:sz w:val="21"/>
          <w:szCs w:val="21"/>
        </w:rPr>
        <w:t>）供应商应将</w:t>
      </w:r>
      <w:r>
        <w:rPr>
          <w:rFonts w:hint="eastAsia" w:ascii="Times New Roman"/>
          <w:color w:val="000000"/>
          <w:sz w:val="21"/>
          <w:szCs w:val="21"/>
        </w:rPr>
        <w:t>磋商</w:t>
      </w:r>
      <w:r>
        <w:rPr>
          <w:rFonts w:ascii="Times New Roman" w:eastAsia="Times New Roman" w:cs="Times New Roman"/>
          <w:color w:val="000000"/>
          <w:sz w:val="21"/>
          <w:szCs w:val="21"/>
        </w:rPr>
        <w:t>响应文件正本和副本密封。</w:t>
      </w:r>
    </w:p>
    <w:p>
      <w:pPr>
        <w:rPr>
          <w:color w:val="000000"/>
        </w:rPr>
      </w:pPr>
      <w:r>
        <w:rPr>
          <w:color w:val="000000"/>
        </w:rPr>
        <w:t xml:space="preserve">    2</w:t>
      </w:r>
      <w:r>
        <w:rPr>
          <w:rFonts w:eastAsia="Times New Roman"/>
          <w:color w:val="000000"/>
        </w:rPr>
        <w:t>）派人送至</w:t>
      </w:r>
      <w:r>
        <w:rPr>
          <w:rFonts w:hint="eastAsia"/>
          <w:color w:val="000000"/>
        </w:rPr>
        <w:t>：</w:t>
      </w:r>
      <w:r>
        <w:rPr>
          <w:rFonts w:hint="eastAsia"/>
        </w:rPr>
        <w:t>徐州市云龙区复兴南路388号徐州医科大学附属第三医院国资处</w:t>
      </w:r>
      <w:r>
        <w:rPr>
          <w:rFonts w:hint="eastAsia"/>
          <w:color w:val="000000"/>
        </w:rPr>
        <w:t>。</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3</w:t>
      </w:r>
      <w:r>
        <w:rPr>
          <w:rFonts w:ascii="Times New Roman" w:eastAsia="Times New Roman" w:cs="Times New Roman"/>
          <w:color w:val="000000"/>
          <w:sz w:val="21"/>
          <w:szCs w:val="21"/>
        </w:rPr>
        <w:t>）注明项目名称、正本和副本及规定的开标日期前不准启封字样。</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color w:val="000000"/>
          <w:sz w:val="21"/>
          <w:szCs w:val="21"/>
        </w:rPr>
        <w:t xml:space="preserve">    4</w:t>
      </w:r>
      <w:r>
        <w:rPr>
          <w:rFonts w:ascii="Times New Roman" w:eastAsia="Times New Roman" w:cs="Times New Roman"/>
          <w:color w:val="000000"/>
          <w:sz w:val="21"/>
          <w:szCs w:val="21"/>
        </w:rPr>
        <w:t>）写明供应商名称、地址、联系人及联系电话。</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5</w:t>
      </w:r>
      <w:r>
        <w:rPr>
          <w:rFonts w:ascii="Times New Roman" w:eastAsia="Times New Roman" w:cs="Times New Roman"/>
          <w:color w:val="000000"/>
          <w:sz w:val="21"/>
          <w:szCs w:val="21"/>
        </w:rPr>
        <w:t>）如果信封未按规定递交、密封和标注，采购人对</w:t>
      </w:r>
      <w:r>
        <w:rPr>
          <w:rFonts w:hint="eastAsia" w:ascii="Times New Roman"/>
          <w:color w:val="000000"/>
          <w:sz w:val="21"/>
          <w:szCs w:val="21"/>
        </w:rPr>
        <w:t>磋商</w:t>
      </w:r>
      <w:r>
        <w:rPr>
          <w:rFonts w:ascii="Times New Roman" w:eastAsia="Times New Roman" w:cs="Times New Roman"/>
          <w:color w:val="000000"/>
          <w:sz w:val="21"/>
          <w:szCs w:val="21"/>
        </w:rPr>
        <w:t>响应文件的提前拆封不负责任，采购人可拒绝提前拆封的</w:t>
      </w:r>
      <w:r>
        <w:rPr>
          <w:rFonts w:hint="eastAsia" w:ascii="Times New Roman"/>
          <w:color w:val="000000"/>
          <w:sz w:val="21"/>
          <w:szCs w:val="21"/>
        </w:rPr>
        <w:t>磋商</w:t>
      </w:r>
      <w:r>
        <w:rPr>
          <w:rFonts w:ascii="Times New Roman" w:eastAsia="Times New Roman" w:cs="Times New Roman"/>
          <w:color w:val="000000"/>
          <w:sz w:val="21"/>
          <w:szCs w:val="21"/>
        </w:rPr>
        <w:t>响应文件。</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13</w:t>
      </w:r>
      <w:r>
        <w:rPr>
          <w:rFonts w:ascii="Times New Roman" w:eastAsia="Times New Roman" w:cs="Times New Roman"/>
          <w:b/>
          <w:bCs/>
          <w:color w:val="000000"/>
          <w:sz w:val="21"/>
          <w:szCs w:val="21"/>
        </w:rPr>
        <w:t>、递交</w:t>
      </w:r>
      <w:r>
        <w:rPr>
          <w:rFonts w:hint="eastAsia" w:ascii="Times New Roman"/>
          <w:b/>
          <w:bCs/>
          <w:color w:val="000000"/>
          <w:sz w:val="21"/>
          <w:szCs w:val="21"/>
        </w:rPr>
        <w:t>磋商</w:t>
      </w:r>
      <w:r>
        <w:rPr>
          <w:rFonts w:ascii="Times New Roman" w:eastAsia="Times New Roman" w:cs="Times New Roman"/>
          <w:b/>
          <w:bCs/>
          <w:color w:val="000000"/>
          <w:sz w:val="21"/>
          <w:szCs w:val="21"/>
        </w:rPr>
        <w:t>响应文件的日期及时间</w:t>
      </w:r>
    </w:p>
    <w:p>
      <w:pPr>
        <w:pStyle w:val="13"/>
        <w:widowControl w:val="0"/>
        <w:spacing w:before="0" w:beforeAutospacing="0" w:after="0" w:afterAutospacing="0" w:line="400" w:lineRule="exact"/>
        <w:jc w:val="both"/>
        <w:rPr>
          <w:rFonts w:ascii="Times New Roman" w:hAnsi="Times New Roman" w:cs="Times New Roman"/>
          <w:color w:val="000000"/>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1</w:t>
      </w:r>
      <w:r>
        <w:rPr>
          <w:rFonts w:ascii="Times New Roman" w:eastAsia="Times New Roman" w:cs="Times New Roman"/>
          <w:color w:val="000000"/>
          <w:sz w:val="21"/>
          <w:szCs w:val="21"/>
        </w:rPr>
        <w:t>）文件递交时间为</w:t>
      </w:r>
      <w:r>
        <w:rPr>
          <w:rFonts w:ascii="Times New Roman" w:hAnsi="Times New Roman" w:cs="Times New Roman"/>
          <w:b/>
          <w:bCs/>
          <w:color w:val="FF0000"/>
          <w:sz w:val="21"/>
          <w:szCs w:val="21"/>
        </w:rPr>
        <w:t>20</w:t>
      </w:r>
      <w:r>
        <w:rPr>
          <w:rFonts w:hint="eastAsia" w:ascii="Times New Roman" w:hAnsi="Times New Roman" w:cs="Times New Roman"/>
          <w:b/>
          <w:bCs/>
          <w:color w:val="FF0000"/>
          <w:sz w:val="21"/>
          <w:szCs w:val="21"/>
        </w:rPr>
        <w:t>21</w:t>
      </w:r>
      <w:r>
        <w:rPr>
          <w:rFonts w:ascii="Times New Roman" w:eastAsia="Times New Roman" w:cs="Times New Roman"/>
          <w:b/>
          <w:bCs/>
          <w:color w:val="FF0000"/>
          <w:sz w:val="21"/>
          <w:szCs w:val="21"/>
        </w:rPr>
        <w:t>年</w:t>
      </w:r>
      <w:r>
        <w:rPr>
          <w:rFonts w:hint="eastAsia" w:ascii="Times New Roman" w:cs="Times New Roman"/>
          <w:b/>
          <w:bCs/>
          <w:color w:val="FF0000"/>
          <w:sz w:val="21"/>
          <w:szCs w:val="21"/>
          <w:lang w:val="en-US" w:eastAsia="zh-CN"/>
        </w:rPr>
        <w:t>11</w:t>
      </w:r>
      <w:r>
        <w:rPr>
          <w:rFonts w:ascii="Times New Roman" w:eastAsia="Times New Roman" w:cs="Times New Roman"/>
          <w:b/>
          <w:bCs/>
          <w:color w:val="FF0000"/>
          <w:sz w:val="21"/>
          <w:szCs w:val="21"/>
        </w:rPr>
        <w:t>月</w:t>
      </w:r>
      <w:r>
        <w:rPr>
          <w:rFonts w:hint="eastAsia" w:ascii="Times New Roman" w:cs="Times New Roman" w:eastAsiaTheme="minorEastAsia"/>
          <w:b/>
          <w:bCs/>
          <w:color w:val="FF0000"/>
          <w:sz w:val="21"/>
          <w:szCs w:val="21"/>
          <w:lang w:val="en-US" w:eastAsia="zh-CN"/>
        </w:rPr>
        <w:t>22</w:t>
      </w:r>
      <w:r>
        <w:rPr>
          <w:rFonts w:hint="eastAsia" w:ascii="Times New Roman" w:cs="Times New Roman"/>
          <w:b/>
          <w:bCs/>
          <w:color w:val="FF0000"/>
          <w:sz w:val="21"/>
          <w:szCs w:val="21"/>
        </w:rPr>
        <w:t xml:space="preserve"> </w:t>
      </w:r>
      <w:r>
        <w:rPr>
          <w:rFonts w:ascii="Times New Roman" w:eastAsia="Times New Roman" w:cs="Times New Roman"/>
          <w:b/>
          <w:bCs/>
          <w:color w:val="FF0000"/>
          <w:sz w:val="21"/>
          <w:szCs w:val="21"/>
        </w:rPr>
        <w:t>日</w:t>
      </w:r>
      <w:r>
        <w:rPr>
          <w:rFonts w:hint="eastAsia" w:ascii="Times New Roman" w:cs="Times New Roman"/>
          <w:b/>
          <w:bCs/>
          <w:color w:val="FF0000"/>
          <w:sz w:val="21"/>
          <w:szCs w:val="21"/>
        </w:rPr>
        <w:t>13:30-14:00</w:t>
      </w:r>
      <w:r>
        <w:rPr>
          <w:rFonts w:ascii="Times New Roman" w:eastAsia="Times New Roman" w:cs="Times New Roman"/>
          <w:b/>
          <w:bCs/>
          <w:color w:val="FF0000"/>
          <w:sz w:val="21"/>
          <w:szCs w:val="21"/>
        </w:rPr>
        <w:t>。</w:t>
      </w:r>
    </w:p>
    <w:p>
      <w:pPr>
        <w:pStyle w:val="13"/>
        <w:widowControl w:val="0"/>
        <w:spacing w:before="0" w:beforeAutospacing="0" w:after="0" w:afterAutospacing="0" w:line="400" w:lineRule="exact"/>
        <w:ind w:left="735" w:hanging="735" w:hangingChars="350"/>
        <w:jc w:val="both"/>
        <w:rPr>
          <w:rFonts w:ascii="Times New Roman" w:hAnsi="Times New Roman" w:cs="Times New Roman"/>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）根据第</w:t>
      </w:r>
      <w:r>
        <w:rPr>
          <w:rFonts w:ascii="Times New Roman" w:hAnsi="Times New Roman" w:cs="Times New Roman"/>
          <w:color w:val="000000"/>
          <w:sz w:val="21"/>
          <w:szCs w:val="21"/>
        </w:rPr>
        <w:t>6</w:t>
      </w:r>
      <w:r>
        <w:rPr>
          <w:rFonts w:ascii="Times New Roman" w:eastAsia="Times New Roman" w:cs="Times New Roman"/>
          <w:color w:val="000000"/>
          <w:sz w:val="21"/>
          <w:szCs w:val="21"/>
        </w:rPr>
        <w:t>款规定，由于</w:t>
      </w:r>
      <w:r>
        <w:rPr>
          <w:rFonts w:hint="eastAsia" w:ascii="Times New Roman"/>
          <w:color w:val="000000"/>
          <w:sz w:val="21"/>
          <w:szCs w:val="21"/>
        </w:rPr>
        <w:t>磋商</w:t>
      </w:r>
      <w:r>
        <w:rPr>
          <w:rFonts w:ascii="Times New Roman" w:eastAsia="Times New Roman" w:cs="Times New Roman"/>
          <w:color w:val="000000"/>
          <w:sz w:val="21"/>
          <w:szCs w:val="21"/>
        </w:rPr>
        <w:t>文件的澄清和修改，采购人可根据实际情况延长</w:t>
      </w:r>
      <w:r>
        <w:rPr>
          <w:rFonts w:hint="eastAsia" w:ascii="Times New Roman"/>
          <w:color w:val="000000"/>
          <w:sz w:val="21"/>
          <w:szCs w:val="21"/>
        </w:rPr>
        <w:t>磋商</w:t>
      </w:r>
      <w:r>
        <w:rPr>
          <w:rFonts w:ascii="Times New Roman" w:eastAsia="Times New Roman" w:cs="Times New Roman"/>
          <w:color w:val="000000"/>
          <w:sz w:val="21"/>
          <w:szCs w:val="21"/>
        </w:rPr>
        <w:t>响应文件的截止日期。因此，业己规定的采购人和供应商的一切权力和义务将按延期后的投标截止日期履行。</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3</w:t>
      </w:r>
      <w:r>
        <w:rPr>
          <w:rFonts w:ascii="Times New Roman" w:eastAsia="Times New Roman" w:cs="Times New Roman"/>
          <w:color w:val="000000"/>
          <w:sz w:val="21"/>
          <w:szCs w:val="21"/>
        </w:rPr>
        <w:t>）采购人有权拒绝任何迟到的</w:t>
      </w:r>
      <w:r>
        <w:rPr>
          <w:rFonts w:hint="eastAsia" w:ascii="Times New Roman"/>
          <w:color w:val="000000"/>
          <w:sz w:val="21"/>
          <w:szCs w:val="21"/>
        </w:rPr>
        <w:t>磋商</w:t>
      </w:r>
      <w:r>
        <w:rPr>
          <w:rFonts w:ascii="Times New Roman" w:eastAsia="Times New Roman" w:cs="Times New Roman"/>
          <w:color w:val="000000"/>
          <w:sz w:val="21"/>
          <w:szCs w:val="21"/>
        </w:rPr>
        <w:t>响应文件。</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14</w:t>
      </w:r>
      <w:r>
        <w:rPr>
          <w:rFonts w:ascii="Times New Roman" w:eastAsia="Times New Roman" w:cs="Times New Roman"/>
          <w:b/>
          <w:bCs/>
          <w:color w:val="000000"/>
          <w:sz w:val="21"/>
          <w:szCs w:val="21"/>
        </w:rPr>
        <w:t>、</w:t>
      </w:r>
      <w:r>
        <w:rPr>
          <w:rFonts w:hint="eastAsia" w:ascii="Times New Roman"/>
          <w:b/>
          <w:bCs/>
          <w:color w:val="000000"/>
          <w:sz w:val="21"/>
          <w:szCs w:val="21"/>
        </w:rPr>
        <w:t>磋商</w:t>
      </w:r>
      <w:r>
        <w:rPr>
          <w:rFonts w:ascii="Times New Roman" w:eastAsia="Times New Roman" w:cs="Times New Roman"/>
          <w:b/>
          <w:bCs/>
          <w:color w:val="000000"/>
          <w:sz w:val="21"/>
          <w:szCs w:val="21"/>
        </w:rPr>
        <w:t>响应文件的修改和撤销</w:t>
      </w:r>
    </w:p>
    <w:p>
      <w:pPr>
        <w:pStyle w:val="13"/>
        <w:widowControl w:val="0"/>
        <w:spacing w:before="0" w:beforeAutospacing="0" w:after="0" w:afterAutospacing="0" w:line="400" w:lineRule="exact"/>
        <w:ind w:left="720" w:hanging="720" w:hangingChars="343"/>
        <w:jc w:val="both"/>
        <w:rPr>
          <w:rFonts w:ascii="Times New Roman" w:hAnsi="Times New Roman" w:cs="Times New Roman"/>
          <w:color w:val="000000"/>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1</w:t>
      </w:r>
      <w:r>
        <w:rPr>
          <w:rFonts w:ascii="Times New Roman" w:eastAsia="Times New Roman" w:cs="Times New Roman"/>
          <w:color w:val="000000"/>
          <w:sz w:val="21"/>
          <w:szCs w:val="21"/>
        </w:rPr>
        <w:t>）供应商在提交</w:t>
      </w:r>
      <w:r>
        <w:rPr>
          <w:rFonts w:hint="eastAsia" w:ascii="Times New Roman"/>
          <w:color w:val="000000"/>
          <w:sz w:val="21"/>
          <w:szCs w:val="21"/>
        </w:rPr>
        <w:t>磋商</w:t>
      </w:r>
      <w:r>
        <w:rPr>
          <w:rFonts w:ascii="Times New Roman" w:eastAsia="Times New Roman" w:cs="Times New Roman"/>
          <w:color w:val="000000"/>
          <w:sz w:val="21"/>
          <w:szCs w:val="21"/>
        </w:rPr>
        <w:t>响应文件后可对其</w:t>
      </w:r>
      <w:r>
        <w:rPr>
          <w:rFonts w:hint="eastAsia" w:ascii="Times New Roman"/>
          <w:color w:val="000000"/>
          <w:sz w:val="21"/>
          <w:szCs w:val="21"/>
        </w:rPr>
        <w:t>磋商</w:t>
      </w:r>
      <w:r>
        <w:rPr>
          <w:rFonts w:ascii="Times New Roman" w:eastAsia="Times New Roman" w:cs="Times New Roman"/>
          <w:color w:val="000000"/>
          <w:sz w:val="21"/>
          <w:szCs w:val="21"/>
        </w:rPr>
        <w:t>响应文件进行修改和撤销，但采购人须在提交</w:t>
      </w:r>
      <w:r>
        <w:rPr>
          <w:rFonts w:hint="eastAsia" w:ascii="Times New Roman"/>
          <w:color w:val="000000"/>
          <w:sz w:val="21"/>
          <w:szCs w:val="21"/>
        </w:rPr>
        <w:t>磋商</w:t>
      </w:r>
      <w:r>
        <w:rPr>
          <w:rFonts w:ascii="Times New Roman" w:eastAsia="Times New Roman" w:cs="Times New Roman"/>
          <w:color w:val="000000"/>
          <w:sz w:val="21"/>
          <w:szCs w:val="21"/>
        </w:rPr>
        <w:t>响应文件截止日期前收到该修改或撤销的书面通知。投标截止日期后不得修改</w:t>
      </w:r>
      <w:r>
        <w:rPr>
          <w:rFonts w:hint="eastAsia" w:ascii="Times New Roman"/>
          <w:color w:val="000000"/>
          <w:sz w:val="21"/>
          <w:szCs w:val="21"/>
        </w:rPr>
        <w:t>磋商</w:t>
      </w:r>
      <w:r>
        <w:rPr>
          <w:rFonts w:ascii="Times New Roman" w:eastAsia="Times New Roman" w:cs="Times New Roman"/>
          <w:color w:val="000000"/>
          <w:sz w:val="21"/>
          <w:szCs w:val="21"/>
        </w:rPr>
        <w:t>响应文件。</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）供应商对</w:t>
      </w:r>
      <w:r>
        <w:rPr>
          <w:rFonts w:hint="eastAsia" w:ascii="Times New Roman"/>
          <w:color w:val="000000"/>
          <w:sz w:val="21"/>
          <w:szCs w:val="21"/>
        </w:rPr>
        <w:t>磋商</w:t>
      </w:r>
      <w:r>
        <w:rPr>
          <w:rFonts w:ascii="Times New Roman" w:eastAsia="Times New Roman" w:cs="Times New Roman"/>
          <w:color w:val="000000"/>
          <w:sz w:val="21"/>
          <w:szCs w:val="21"/>
        </w:rPr>
        <w:t>响应文件的修改或撤销应按第</w:t>
      </w:r>
      <w:r>
        <w:rPr>
          <w:rFonts w:ascii="Times New Roman" w:hAnsi="Times New Roman" w:cs="Times New Roman"/>
          <w:color w:val="000000"/>
          <w:sz w:val="21"/>
          <w:szCs w:val="21"/>
        </w:rPr>
        <w:t>9</w:t>
      </w:r>
      <w:r>
        <w:rPr>
          <w:rFonts w:ascii="Times New Roman" w:eastAsia="Times New Roman" w:cs="Times New Roman"/>
          <w:color w:val="000000"/>
          <w:sz w:val="21"/>
          <w:szCs w:val="21"/>
        </w:rPr>
        <w:t>和第</w:t>
      </w:r>
      <w:r>
        <w:rPr>
          <w:rFonts w:ascii="Times New Roman" w:hAnsi="Times New Roman" w:cs="Times New Roman"/>
          <w:color w:val="000000"/>
          <w:sz w:val="21"/>
          <w:szCs w:val="21"/>
        </w:rPr>
        <w:t>13</w:t>
      </w:r>
      <w:r>
        <w:rPr>
          <w:rFonts w:ascii="Times New Roman" w:eastAsia="Times New Roman" w:cs="Times New Roman"/>
          <w:color w:val="000000"/>
          <w:sz w:val="21"/>
          <w:szCs w:val="21"/>
        </w:rPr>
        <w:t>款进行准备、密封、标注和递送。</w:t>
      </w:r>
    </w:p>
    <w:p>
      <w:pPr>
        <w:pStyle w:val="13"/>
        <w:widowControl w:val="0"/>
        <w:spacing w:before="0" w:beforeAutospacing="0" w:after="0" w:afterAutospacing="0" w:line="400" w:lineRule="exact"/>
        <w:ind w:left="735" w:hanging="735" w:hangingChars="350"/>
        <w:jc w:val="both"/>
        <w:rPr>
          <w:rFonts w:ascii="Times New Roman" w:hAnsi="Times New Roman" w:cs="Times New Roman"/>
          <w:b/>
          <w:bCs/>
          <w:color w:val="000000"/>
        </w:rPr>
      </w:pPr>
      <w:r>
        <w:rPr>
          <w:rFonts w:ascii="Times New Roman" w:hAnsi="Times New Roman" w:cs="Times New Roman"/>
          <w:color w:val="000000"/>
          <w:sz w:val="21"/>
          <w:szCs w:val="21"/>
        </w:rPr>
        <w:t xml:space="preserve">   </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15</w:t>
      </w:r>
      <w:r>
        <w:rPr>
          <w:rFonts w:ascii="Times New Roman" w:eastAsia="Times New Roman" w:cs="Times New Roman"/>
          <w:b/>
          <w:bCs/>
          <w:color w:val="000000"/>
          <w:sz w:val="21"/>
          <w:szCs w:val="21"/>
        </w:rPr>
        <w:t>、无效</w:t>
      </w:r>
      <w:r>
        <w:rPr>
          <w:rFonts w:hint="eastAsia" w:ascii="Times New Roman"/>
          <w:b/>
          <w:bCs/>
          <w:color w:val="000000"/>
          <w:sz w:val="21"/>
          <w:szCs w:val="21"/>
        </w:rPr>
        <w:t>磋商</w:t>
      </w:r>
      <w:r>
        <w:rPr>
          <w:rFonts w:ascii="Times New Roman" w:eastAsia="Times New Roman" w:cs="Times New Roman"/>
          <w:b/>
          <w:bCs/>
          <w:color w:val="000000"/>
          <w:sz w:val="21"/>
          <w:szCs w:val="21"/>
        </w:rPr>
        <w:t>响应文件</w:t>
      </w:r>
    </w:p>
    <w:p>
      <w:pPr>
        <w:spacing w:line="400" w:lineRule="exact"/>
        <w:ind w:firstLine="420" w:firstLineChars="200"/>
        <w:rPr>
          <w:color w:val="000000"/>
        </w:rPr>
      </w:pPr>
      <w:r>
        <w:rPr>
          <w:rFonts w:hint="eastAsia" w:cs="宋体"/>
          <w:color w:val="000000"/>
        </w:rPr>
        <w:t>磋商响应文件有下列情况之一的，应作为无效磋商响应文件，不再参加评标：</w:t>
      </w:r>
    </w:p>
    <w:p>
      <w:pPr>
        <w:spacing w:line="400" w:lineRule="exact"/>
        <w:ind w:firstLine="420" w:firstLineChars="200"/>
        <w:rPr>
          <w:color w:val="000000"/>
        </w:rPr>
      </w:pPr>
      <w:r>
        <w:rPr>
          <w:color w:val="000000"/>
        </w:rPr>
        <w:t>1</w:t>
      </w:r>
      <w:r>
        <w:rPr>
          <w:rFonts w:hint="eastAsia" w:cs="宋体"/>
          <w:color w:val="000000"/>
        </w:rPr>
        <w:t>）磋商响应文件未按磋商文件要求签署、盖章的。</w:t>
      </w:r>
    </w:p>
    <w:p>
      <w:pPr>
        <w:spacing w:line="400" w:lineRule="exact"/>
        <w:ind w:firstLine="420" w:firstLineChars="200"/>
        <w:rPr>
          <w:color w:val="000000"/>
        </w:rPr>
      </w:pPr>
      <w:r>
        <w:rPr>
          <w:color w:val="000000"/>
        </w:rPr>
        <w:t>2</w:t>
      </w:r>
      <w:r>
        <w:rPr>
          <w:rFonts w:hint="eastAsia" w:cs="宋体"/>
          <w:color w:val="000000"/>
        </w:rPr>
        <w:t>）磋商响应文件报价出现前后不一致，供应商不按相关规定确认修正的。（如单价和总价有差异，以单价为准，并对总价进行修改。若数字和文字表示的金额之间有差异，以文字金额为准，并对数字做相应修改。）</w:t>
      </w:r>
    </w:p>
    <w:p>
      <w:pPr>
        <w:spacing w:line="400" w:lineRule="exact"/>
        <w:ind w:firstLine="420" w:firstLineChars="200"/>
        <w:rPr>
          <w:color w:val="000000"/>
        </w:rPr>
      </w:pPr>
      <w:r>
        <w:rPr>
          <w:rFonts w:hint="eastAsia"/>
          <w:color w:val="000000"/>
        </w:rPr>
        <w:t>3</w:t>
      </w:r>
      <w:r>
        <w:rPr>
          <w:rFonts w:hint="eastAsia" w:cs="宋体"/>
          <w:color w:val="000000"/>
        </w:rPr>
        <w:t>）</w:t>
      </w:r>
      <w:r>
        <w:rPr>
          <w:rFonts w:hint="eastAsia" w:cs="宋体"/>
          <w:color w:val="FF0000"/>
        </w:rPr>
        <w:t>磋商响应文件载明的项目交货期限超过磋商文件规定期限的。</w:t>
      </w:r>
    </w:p>
    <w:p>
      <w:pPr>
        <w:spacing w:line="400" w:lineRule="exact"/>
        <w:ind w:firstLine="420" w:firstLineChars="200"/>
        <w:rPr>
          <w:color w:val="000000"/>
        </w:rPr>
      </w:pPr>
      <w:r>
        <w:rPr>
          <w:rFonts w:hint="eastAsia"/>
          <w:color w:val="000000"/>
        </w:rPr>
        <w:t>4</w:t>
      </w:r>
      <w:r>
        <w:rPr>
          <w:rFonts w:hint="eastAsia" w:cs="宋体"/>
          <w:color w:val="000000"/>
        </w:rPr>
        <w:t>）供应商未实质性响应磋商文件的。</w:t>
      </w:r>
    </w:p>
    <w:p>
      <w:pPr>
        <w:spacing w:line="400" w:lineRule="exact"/>
        <w:ind w:firstLine="420" w:firstLineChars="200"/>
        <w:rPr>
          <w:color w:val="000000"/>
        </w:rPr>
      </w:pPr>
      <w:r>
        <w:rPr>
          <w:rFonts w:hint="eastAsia"/>
          <w:color w:val="000000"/>
        </w:rPr>
        <w:t>5</w:t>
      </w:r>
      <w:r>
        <w:rPr>
          <w:rFonts w:hint="eastAsia" w:cs="宋体"/>
          <w:color w:val="000000"/>
        </w:rPr>
        <w:t>）法律、法规和本磋商文件规定的其他无效情形。</w:t>
      </w:r>
    </w:p>
    <w:p>
      <w:pPr>
        <w:spacing w:line="400" w:lineRule="exact"/>
        <w:rPr>
          <w:b/>
          <w:bCs/>
          <w:color w:val="000000"/>
        </w:rPr>
      </w:pPr>
      <w:r>
        <w:rPr>
          <w:b/>
          <w:bCs/>
          <w:color w:val="000000"/>
        </w:rPr>
        <w:t>16</w:t>
      </w:r>
      <w:r>
        <w:rPr>
          <w:rFonts w:hint="eastAsia" w:hAnsi="宋体" w:cs="宋体"/>
          <w:b/>
          <w:bCs/>
          <w:color w:val="000000"/>
        </w:rPr>
        <w:t>、磋商</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hint="eastAsia" w:ascii="Times New Roman"/>
          <w:b/>
          <w:bCs/>
          <w:color w:val="000000"/>
          <w:sz w:val="21"/>
          <w:szCs w:val="21"/>
        </w:rPr>
        <w:t xml:space="preserve">    磋商</w:t>
      </w:r>
      <w:r>
        <w:rPr>
          <w:rFonts w:ascii="Times New Roman" w:eastAsia="Times New Roman" w:cs="Times New Roman"/>
          <w:b/>
          <w:bCs/>
          <w:color w:val="000000"/>
          <w:sz w:val="21"/>
          <w:szCs w:val="21"/>
        </w:rPr>
        <w:t>时间：</w:t>
      </w:r>
      <w:r>
        <w:rPr>
          <w:rFonts w:ascii="Times New Roman" w:hAnsi="Times New Roman" w:cs="Times New Roman"/>
          <w:b/>
          <w:bCs/>
          <w:color w:val="FF0000"/>
          <w:sz w:val="21"/>
          <w:szCs w:val="21"/>
        </w:rPr>
        <w:t>20</w:t>
      </w:r>
      <w:r>
        <w:rPr>
          <w:rFonts w:hint="eastAsia" w:ascii="Times New Roman" w:hAnsi="Times New Roman" w:cs="Times New Roman"/>
          <w:b/>
          <w:bCs/>
          <w:color w:val="FF0000"/>
          <w:sz w:val="21"/>
          <w:szCs w:val="21"/>
        </w:rPr>
        <w:t>21</w:t>
      </w:r>
      <w:r>
        <w:rPr>
          <w:rFonts w:ascii="Times New Roman" w:eastAsia="Times New Roman" w:cs="Times New Roman"/>
          <w:b/>
          <w:bCs/>
          <w:color w:val="FF0000"/>
          <w:sz w:val="21"/>
          <w:szCs w:val="21"/>
        </w:rPr>
        <w:t>年</w:t>
      </w:r>
      <w:r>
        <w:rPr>
          <w:rFonts w:hint="eastAsia" w:ascii="Times New Roman" w:cs="Times New Roman"/>
          <w:b/>
          <w:bCs/>
          <w:color w:val="FF0000"/>
          <w:sz w:val="21"/>
          <w:szCs w:val="21"/>
          <w:lang w:val="en-US" w:eastAsia="zh-CN"/>
        </w:rPr>
        <w:t>11</w:t>
      </w:r>
      <w:r>
        <w:rPr>
          <w:rFonts w:ascii="Times New Roman" w:eastAsia="Times New Roman" w:cs="Times New Roman"/>
          <w:b/>
          <w:bCs/>
          <w:color w:val="FF0000"/>
          <w:sz w:val="21"/>
          <w:szCs w:val="21"/>
        </w:rPr>
        <w:t>月</w:t>
      </w:r>
      <w:r>
        <w:rPr>
          <w:rFonts w:hint="eastAsia" w:ascii="Times New Roman" w:cs="Times New Roman"/>
          <w:b/>
          <w:bCs/>
          <w:color w:val="FF0000"/>
          <w:sz w:val="21"/>
          <w:szCs w:val="21"/>
          <w:lang w:val="en-US" w:eastAsia="zh-CN"/>
        </w:rPr>
        <w:t>22</w:t>
      </w:r>
      <w:r>
        <w:rPr>
          <w:rFonts w:ascii="Times New Roman" w:eastAsia="Times New Roman" w:cs="Times New Roman"/>
          <w:b/>
          <w:bCs/>
          <w:color w:val="FF0000"/>
          <w:sz w:val="21"/>
          <w:szCs w:val="21"/>
        </w:rPr>
        <w:t>日</w:t>
      </w:r>
      <w:r>
        <w:rPr>
          <w:rFonts w:hint="eastAsia" w:ascii="Times New Roman" w:cs="Times New Roman"/>
          <w:b/>
          <w:bCs/>
          <w:color w:val="FF0000"/>
          <w:sz w:val="21"/>
          <w:szCs w:val="21"/>
        </w:rPr>
        <w:t>14:00</w:t>
      </w:r>
      <w:r>
        <w:rPr>
          <w:rFonts w:ascii="Times New Roman" w:eastAsia="Times New Roman" w:cs="Times New Roman"/>
          <w:b/>
          <w:bCs/>
          <w:color w:val="FF0000"/>
          <w:sz w:val="21"/>
          <w:szCs w:val="21"/>
        </w:rPr>
        <w:t>。</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eastAsia="Times New Roman" w:cs="Times New Roman"/>
          <w:color w:val="000000"/>
          <w:sz w:val="21"/>
          <w:szCs w:val="21"/>
        </w:rPr>
        <w:t>采购人将</w:t>
      </w:r>
      <w:r>
        <w:rPr>
          <w:rFonts w:hint="eastAsia" w:ascii="Times New Roman" w:hAnsi="Times New Roman"/>
          <w:color w:val="000000"/>
          <w:sz w:val="21"/>
          <w:szCs w:val="21"/>
        </w:rPr>
        <w:t>由评审专家组综合评选出成交供应商。</w:t>
      </w:r>
    </w:p>
    <w:p>
      <w:pPr>
        <w:pStyle w:val="13"/>
        <w:widowControl w:val="0"/>
        <w:spacing w:before="0" w:beforeAutospacing="0" w:after="0" w:afterAutospacing="0" w:line="400" w:lineRule="exact"/>
        <w:jc w:val="both"/>
        <w:rPr>
          <w:rFonts w:ascii="Times New Roman" w:hAnsi="Times New Roman" w:cs="Times New Roman"/>
          <w:b/>
          <w:bCs/>
          <w:color w:val="000000"/>
        </w:rPr>
      </w:pPr>
      <w:r>
        <w:rPr>
          <w:rFonts w:ascii="Times New Roman" w:hAnsi="Times New Roman" w:cs="Times New Roman"/>
          <w:b/>
          <w:bCs/>
          <w:color w:val="000000"/>
          <w:sz w:val="21"/>
          <w:szCs w:val="21"/>
        </w:rPr>
        <w:t>17</w:t>
      </w:r>
      <w:r>
        <w:rPr>
          <w:rFonts w:ascii="Times New Roman" w:eastAsia="Times New Roman" w:cs="Times New Roman"/>
          <w:b/>
          <w:bCs/>
          <w:color w:val="000000"/>
          <w:sz w:val="21"/>
          <w:szCs w:val="21"/>
        </w:rPr>
        <w:t>、</w:t>
      </w:r>
      <w:r>
        <w:rPr>
          <w:rFonts w:hint="eastAsia" w:ascii="Times New Roman"/>
          <w:b/>
          <w:bCs/>
          <w:color w:val="000000"/>
          <w:sz w:val="21"/>
          <w:szCs w:val="21"/>
        </w:rPr>
        <w:t>磋商</w:t>
      </w:r>
      <w:r>
        <w:rPr>
          <w:rFonts w:ascii="Times New Roman" w:eastAsia="Times New Roman" w:cs="Times New Roman"/>
          <w:b/>
          <w:bCs/>
          <w:color w:val="000000"/>
          <w:sz w:val="21"/>
          <w:szCs w:val="21"/>
        </w:rPr>
        <w:t>响应文件的审查</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hAnsi="Times New Roman" w:cs="Times New Roman"/>
          <w:color w:val="000000"/>
          <w:sz w:val="21"/>
          <w:szCs w:val="21"/>
        </w:rPr>
        <w:t>1</w:t>
      </w:r>
      <w:r>
        <w:rPr>
          <w:rFonts w:hint="eastAsia" w:ascii="Times New Roman" w:hAnsi="Times New Roman"/>
          <w:color w:val="000000"/>
          <w:sz w:val="21"/>
          <w:szCs w:val="21"/>
        </w:rPr>
        <w:t>）开标后，磋商小组对供应商的磋商响应文件进行符合性审查，审查磋商响应文件是否完整，是否有计算错误，文件是否恰当地签署，磋商响应文件是否符合规定等内容。以确定其是否对磋商文件的要求做出了实质性的响应。</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hAnsi="Times New Roman" w:cs="Times New Roman"/>
          <w:color w:val="000000"/>
          <w:sz w:val="21"/>
          <w:szCs w:val="21"/>
        </w:rPr>
        <w:t>2</w:t>
      </w:r>
      <w:r>
        <w:rPr>
          <w:rFonts w:hint="eastAsia" w:ascii="Times New Roman" w:hAnsi="Times New Roman"/>
          <w:color w:val="000000"/>
          <w:sz w:val="21"/>
          <w:szCs w:val="21"/>
        </w:rPr>
        <w:t>）本磋商文件的实质性响应指对于磋商文件中明确必须满足的要求（包括资格要求、合同条款、质量保证期、不响应即为无效标的条款等），以不同方式提供符合要求的证明，即为实质性响应。</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hAnsi="Times New Roman" w:cs="Times New Roman"/>
          <w:color w:val="000000"/>
          <w:sz w:val="21"/>
          <w:szCs w:val="21"/>
        </w:rPr>
        <w:t>3</w:t>
      </w:r>
      <w:r>
        <w:rPr>
          <w:rFonts w:hint="eastAsia" w:ascii="Times New Roman" w:hAnsi="Times New Roman"/>
          <w:color w:val="000000"/>
          <w:sz w:val="21"/>
          <w:szCs w:val="21"/>
        </w:rPr>
        <w:t>）本磋商文件的实质性响应方式指供应商可以通过有效证件复印件、权威部门出具的证明材料、书面承诺等合法形式编制在磋商响应文件中作为实质性响应的方式。</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hAnsi="Times New Roman" w:cs="Times New Roman"/>
          <w:color w:val="000000"/>
          <w:sz w:val="21"/>
          <w:szCs w:val="21"/>
        </w:rPr>
        <w:t>4</w:t>
      </w:r>
      <w:r>
        <w:rPr>
          <w:rFonts w:hint="eastAsia" w:ascii="Times New Roman" w:hAnsi="Times New Roman"/>
          <w:color w:val="000000"/>
          <w:sz w:val="21"/>
          <w:szCs w:val="21"/>
        </w:rPr>
        <w:t>）磋商小组决定磋商响应文件的响应性是基于磋商响应文件本身而不依靠外部的证据。</w:t>
      </w:r>
    </w:p>
    <w:p>
      <w:pPr>
        <w:pStyle w:val="13"/>
        <w:widowControl w:val="0"/>
        <w:spacing w:before="0" w:beforeAutospacing="0" w:after="0" w:afterAutospacing="0" w:line="400" w:lineRule="exact"/>
        <w:ind w:firstLine="420" w:firstLineChars="200"/>
        <w:jc w:val="both"/>
        <w:rPr>
          <w:rFonts w:ascii="Times New Roman" w:hAnsi="Times New Roman" w:cs="Times New Roman"/>
          <w:color w:val="000000"/>
        </w:rPr>
      </w:pPr>
      <w:r>
        <w:rPr>
          <w:rFonts w:ascii="Times New Roman" w:hAnsi="Times New Roman" w:cs="Times New Roman"/>
          <w:color w:val="000000"/>
          <w:sz w:val="21"/>
          <w:szCs w:val="21"/>
        </w:rPr>
        <w:t>5</w:t>
      </w:r>
      <w:r>
        <w:rPr>
          <w:rFonts w:hint="eastAsia" w:ascii="Times New Roman" w:hAnsi="Times New Roman"/>
          <w:color w:val="000000"/>
          <w:sz w:val="21"/>
          <w:szCs w:val="21"/>
        </w:rPr>
        <w:t>）如果磋商响应文件未实质性响应本磋商文件的要求，磋商小组将予以拒绝，供应商不得通过修改或撤销不合要求的偏离或保留而使其投标成为实质上响应的投标。</w:t>
      </w:r>
    </w:p>
    <w:p>
      <w:pPr>
        <w:pStyle w:val="13"/>
        <w:widowControl w:val="0"/>
        <w:spacing w:before="0" w:beforeAutospacing="0" w:after="0" w:afterAutospacing="0" w:line="400" w:lineRule="exact"/>
        <w:ind w:firstLine="422" w:firstLineChars="200"/>
        <w:jc w:val="both"/>
        <w:rPr>
          <w:rFonts w:ascii="Times New Roman" w:hAnsi="Times New Roman" w:cs="Times New Roman"/>
          <w:color w:val="000000"/>
        </w:rPr>
      </w:pPr>
      <w:r>
        <w:rPr>
          <w:rFonts w:ascii="Times New Roman" w:hAnsi="Times New Roman" w:cs="Times New Roman"/>
          <w:b/>
          <w:bCs/>
          <w:color w:val="000000"/>
          <w:sz w:val="21"/>
          <w:szCs w:val="21"/>
        </w:rPr>
        <w:t>18</w:t>
      </w:r>
      <w:r>
        <w:rPr>
          <w:rFonts w:ascii="Times New Roman" w:eastAsia="Times New Roman" w:cs="Times New Roman"/>
          <w:b/>
          <w:bCs/>
          <w:color w:val="000000"/>
          <w:sz w:val="21"/>
          <w:szCs w:val="21"/>
        </w:rPr>
        <w:t>、对</w:t>
      </w:r>
      <w:r>
        <w:rPr>
          <w:rFonts w:hint="eastAsia" w:ascii="Times New Roman"/>
          <w:b/>
          <w:bCs/>
          <w:color w:val="000000"/>
          <w:sz w:val="21"/>
          <w:szCs w:val="21"/>
        </w:rPr>
        <w:t>磋商</w:t>
      </w:r>
      <w:r>
        <w:rPr>
          <w:rFonts w:ascii="Times New Roman" w:eastAsia="Times New Roman" w:cs="Times New Roman"/>
          <w:b/>
          <w:bCs/>
          <w:color w:val="000000"/>
          <w:sz w:val="21"/>
          <w:szCs w:val="21"/>
        </w:rPr>
        <w:t>响应文件的评议</w:t>
      </w:r>
    </w:p>
    <w:p>
      <w:pPr>
        <w:pStyle w:val="13"/>
        <w:widowControl w:val="0"/>
        <w:spacing w:before="0" w:beforeAutospacing="0" w:after="0" w:afterAutospacing="0" w:line="400" w:lineRule="exact"/>
        <w:jc w:val="both"/>
        <w:rPr>
          <w:rFonts w:ascii="Times New Roman" w:hAnsi="Times New Roman" w:cs="Times New Roman"/>
          <w:color w:val="000000"/>
        </w:rPr>
      </w:pP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1</w:t>
      </w:r>
      <w:r>
        <w:rPr>
          <w:rFonts w:ascii="Times New Roman" w:eastAsia="Times New Roman" w:cs="Times New Roman"/>
          <w:color w:val="000000"/>
          <w:sz w:val="21"/>
          <w:szCs w:val="21"/>
        </w:rPr>
        <w:t>）采购人将按第</w:t>
      </w:r>
      <w:r>
        <w:rPr>
          <w:rFonts w:ascii="Times New Roman" w:hAnsi="Times New Roman" w:cs="Times New Roman"/>
          <w:color w:val="000000"/>
          <w:sz w:val="21"/>
          <w:szCs w:val="21"/>
        </w:rPr>
        <w:t>17</w:t>
      </w:r>
      <w:r>
        <w:rPr>
          <w:rFonts w:ascii="Times New Roman" w:eastAsia="Times New Roman" w:cs="Times New Roman"/>
          <w:color w:val="000000"/>
          <w:sz w:val="21"/>
          <w:szCs w:val="21"/>
        </w:rPr>
        <w:t>款规定对被定为实质响应的投标进行评标。</w:t>
      </w:r>
    </w:p>
    <w:p>
      <w:pPr>
        <w:pStyle w:val="13"/>
        <w:widowControl w:val="0"/>
        <w:spacing w:before="0" w:beforeAutospacing="0" w:after="0" w:afterAutospacing="0" w:line="400" w:lineRule="exact"/>
        <w:ind w:left="735" w:hanging="735" w:hangingChars="350"/>
        <w:jc w:val="both"/>
        <w:rPr>
          <w:rFonts w:ascii="Times New Roman" w:hAnsi="Times New Roman" w:cs="Times New Roman"/>
          <w:color w:val="000000"/>
        </w:rPr>
      </w:pPr>
      <w:r>
        <w:rPr>
          <w:rFonts w:ascii="Times New Roman" w:hAnsi="Times New Roman" w:cs="Times New Roman"/>
          <w:color w:val="000000"/>
          <w:sz w:val="21"/>
          <w:szCs w:val="21"/>
        </w:rPr>
        <w:t xml:space="preserve">    2</w:t>
      </w:r>
      <w:r>
        <w:rPr>
          <w:rFonts w:ascii="Times New Roman" w:eastAsia="Times New Roman" w:cs="Times New Roman"/>
          <w:color w:val="000000"/>
          <w:sz w:val="21"/>
          <w:szCs w:val="21"/>
        </w:rPr>
        <w:t>）评标是采购人的责任和权力，为集思广益、公平竞争，采购人将邀请有关部门和有关专家组成</w:t>
      </w:r>
      <w:r>
        <w:rPr>
          <w:rFonts w:hint="eastAsia" w:ascii="Times New Roman"/>
          <w:color w:val="000000"/>
          <w:sz w:val="21"/>
          <w:szCs w:val="21"/>
        </w:rPr>
        <w:t>磋商</w:t>
      </w:r>
      <w:r>
        <w:rPr>
          <w:rFonts w:ascii="Times New Roman" w:eastAsia="Times New Roman" w:cs="Times New Roman"/>
          <w:color w:val="000000"/>
          <w:sz w:val="21"/>
          <w:szCs w:val="21"/>
        </w:rPr>
        <w:t>小组。</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3</w:t>
      </w:r>
      <w:r>
        <w:rPr>
          <w:rFonts w:ascii="Times New Roman" w:eastAsia="Times New Roman" w:cs="Times New Roman"/>
          <w:color w:val="000000"/>
          <w:sz w:val="21"/>
          <w:szCs w:val="21"/>
        </w:rPr>
        <w:t>）采购人在</w:t>
      </w:r>
      <w:r>
        <w:rPr>
          <w:rFonts w:hint="eastAsia" w:ascii="Times New Roman"/>
          <w:color w:val="000000"/>
          <w:sz w:val="21"/>
          <w:szCs w:val="21"/>
        </w:rPr>
        <w:t>磋商</w:t>
      </w:r>
      <w:r>
        <w:rPr>
          <w:rFonts w:ascii="Times New Roman" w:eastAsia="Times New Roman" w:cs="Times New Roman"/>
          <w:color w:val="000000"/>
          <w:sz w:val="21"/>
          <w:szCs w:val="21"/>
        </w:rPr>
        <w:t>时除考虑投标价格和服务外，还将考虑以下因素</w:t>
      </w:r>
      <w:r>
        <w:rPr>
          <w:rFonts w:ascii="Times New Roman" w:hAnsi="Times New Roman" w:cs="Times New Roman"/>
          <w:color w:val="000000"/>
          <w:sz w:val="21"/>
          <w:szCs w:val="21"/>
        </w:rPr>
        <w:t>:</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a</w:t>
      </w:r>
      <w:r>
        <w:rPr>
          <w:rFonts w:hint="eastAsia" w:ascii="Times New Roman"/>
          <w:color w:val="000000"/>
          <w:sz w:val="21"/>
          <w:szCs w:val="21"/>
        </w:rPr>
        <w:t>磋商</w:t>
      </w:r>
      <w:r>
        <w:rPr>
          <w:rFonts w:ascii="Times New Roman" w:eastAsia="Times New Roman" w:cs="Times New Roman"/>
          <w:color w:val="000000"/>
          <w:sz w:val="21"/>
          <w:szCs w:val="21"/>
        </w:rPr>
        <w:t>响应文件中所报交货期。</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b</w:t>
      </w:r>
      <w:r>
        <w:rPr>
          <w:rFonts w:ascii="Times New Roman" w:eastAsia="Times New Roman" w:cs="Times New Roman"/>
          <w:color w:val="000000"/>
          <w:sz w:val="21"/>
          <w:szCs w:val="21"/>
        </w:rPr>
        <w:t>所报投标产品的售后服务。</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c</w:t>
      </w:r>
      <w:r>
        <w:rPr>
          <w:rFonts w:ascii="Times New Roman" w:eastAsia="Times New Roman" w:cs="Times New Roman"/>
          <w:color w:val="000000"/>
          <w:sz w:val="21"/>
          <w:szCs w:val="21"/>
        </w:rPr>
        <w:t>中标以后所能提供的优惠条件。</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d</w:t>
      </w:r>
      <w:r>
        <w:rPr>
          <w:rFonts w:ascii="Times New Roman" w:eastAsia="Times New Roman" w:cs="Times New Roman"/>
          <w:color w:val="000000"/>
          <w:sz w:val="21"/>
          <w:szCs w:val="21"/>
        </w:rPr>
        <w:t>产品的性能是否满足技术条件要求。</w:t>
      </w:r>
    </w:p>
    <w:p>
      <w:pPr>
        <w:pStyle w:val="13"/>
        <w:widowControl w:val="0"/>
        <w:spacing w:before="0" w:beforeAutospacing="0" w:after="0" w:afterAutospacing="0" w:line="400" w:lineRule="exact"/>
        <w:jc w:val="both"/>
        <w:rPr>
          <w:rFonts w:ascii="Times New Roman" w:hAnsi="Times New Roman" w:cs="Times New Roman"/>
          <w:color w:val="000000"/>
        </w:rPr>
      </w:pPr>
      <w:r>
        <w:rPr>
          <w:rFonts w:ascii="Times New Roman" w:hAnsi="Times New Roman" w:cs="Times New Roman"/>
          <w:color w:val="000000"/>
          <w:sz w:val="21"/>
          <w:szCs w:val="21"/>
        </w:rPr>
        <w:t xml:space="preserve">    4</w:t>
      </w:r>
      <w:r>
        <w:rPr>
          <w:rFonts w:ascii="Times New Roman" w:eastAsia="Times New Roman" w:cs="Times New Roman"/>
          <w:color w:val="000000"/>
          <w:sz w:val="21"/>
          <w:szCs w:val="21"/>
        </w:rPr>
        <w:t>）</w:t>
      </w:r>
      <w:r>
        <w:rPr>
          <w:rFonts w:hint="eastAsia" w:ascii="Times New Roman" w:hAnsi="Times New Roman"/>
          <w:color w:val="000000"/>
          <w:sz w:val="21"/>
          <w:szCs w:val="21"/>
        </w:rPr>
        <w:t>评定办法：</w:t>
      </w:r>
    </w:p>
    <w:p>
      <w:pPr>
        <w:tabs>
          <w:tab w:val="left" w:pos="1260"/>
        </w:tabs>
        <w:spacing w:line="400" w:lineRule="exact"/>
        <w:ind w:left="735" w:leftChars="350"/>
        <w:rPr>
          <w:color w:val="000000"/>
        </w:rPr>
      </w:pPr>
      <w:r>
        <w:rPr>
          <w:rFonts w:hint="eastAsia" w:cs="宋体"/>
          <w:color w:val="000000"/>
        </w:rPr>
        <w:t>本项目采用</w:t>
      </w:r>
      <w:r>
        <w:rPr>
          <w:rFonts w:hint="eastAsia" w:cs="宋体"/>
          <w:color w:val="FF0000"/>
        </w:rPr>
        <w:t>综合评分法的评标办法</w:t>
      </w:r>
      <w:r>
        <w:rPr>
          <w:rFonts w:hint="eastAsia" w:cs="宋体"/>
          <w:color w:val="000000"/>
        </w:rPr>
        <w:t>，由磋商小组对供应商的报价、项目功能、实施方案、业绩、售后服务等条件进行综合评审，择优确定成交供应商。</w:t>
      </w:r>
    </w:p>
    <w:p>
      <w:pPr>
        <w:tabs>
          <w:tab w:val="left" w:pos="1260"/>
        </w:tabs>
        <w:spacing w:line="400" w:lineRule="exact"/>
        <w:ind w:left="735" w:leftChars="350"/>
        <w:rPr>
          <w:color w:val="000000"/>
        </w:rPr>
      </w:pPr>
    </w:p>
    <w:tbl>
      <w:tblPr>
        <w:tblStyle w:val="14"/>
        <w:tblW w:w="8472" w:type="dxa"/>
        <w:jc w:val="center"/>
        <w:tblLayout w:type="fixed"/>
        <w:tblCellMar>
          <w:top w:w="0" w:type="dxa"/>
          <w:left w:w="113" w:type="dxa"/>
          <w:bottom w:w="0" w:type="dxa"/>
          <w:right w:w="108" w:type="dxa"/>
        </w:tblCellMar>
      </w:tblPr>
      <w:tblGrid>
        <w:gridCol w:w="1274"/>
        <w:gridCol w:w="1354"/>
        <w:gridCol w:w="5844"/>
      </w:tblGrid>
      <w:tr>
        <w:tblPrEx>
          <w:tblCellMar>
            <w:top w:w="0" w:type="dxa"/>
            <w:left w:w="113" w:type="dxa"/>
            <w:bottom w:w="0" w:type="dxa"/>
            <w:right w:w="108" w:type="dxa"/>
          </w:tblCellMar>
        </w:tblPrEx>
        <w:trPr>
          <w:trHeight w:val="270" w:hRule="atLeast"/>
          <w:jc w:val="center"/>
        </w:trPr>
        <w:tc>
          <w:tcPr>
            <w:tcW w:w="1274" w:type="dxa"/>
            <w:tcBorders>
              <w:top w:val="single" w:color="00000A" w:sz="4" w:space="0"/>
              <w:left w:val="single" w:color="00000A" w:sz="4" w:space="0"/>
              <w:bottom w:val="single" w:color="00000A" w:sz="4" w:space="0"/>
              <w:right w:val="single" w:color="00000A" w:sz="4" w:space="0"/>
            </w:tcBorders>
            <w:vAlign w:val="center"/>
          </w:tcPr>
          <w:p>
            <w:pPr>
              <w:widowControl/>
              <w:jc w:val="center"/>
            </w:pPr>
            <w:r>
              <w:rPr>
                <w:rFonts w:hint="eastAsia" w:ascii="宋体" w:cs="宋体"/>
                <w:b/>
                <w:bCs/>
                <w:color w:val="000000"/>
                <w:sz w:val="22"/>
                <w:szCs w:val="22"/>
              </w:rPr>
              <w:t>项目</w:t>
            </w:r>
          </w:p>
        </w:tc>
        <w:tc>
          <w:tcPr>
            <w:tcW w:w="1354" w:type="dxa"/>
            <w:tcBorders>
              <w:top w:val="single" w:color="00000A" w:sz="4" w:space="0"/>
              <w:left w:val="single" w:color="00000A" w:sz="4" w:space="0"/>
              <w:bottom w:val="single" w:color="00000A" w:sz="4" w:space="0"/>
              <w:right w:val="single" w:color="00000A" w:sz="4" w:space="0"/>
            </w:tcBorders>
            <w:vAlign w:val="center"/>
          </w:tcPr>
          <w:p>
            <w:pPr>
              <w:widowControl/>
              <w:jc w:val="center"/>
            </w:pPr>
            <w:r>
              <w:rPr>
                <w:rFonts w:hint="eastAsia" w:ascii="宋体" w:cs="宋体"/>
                <w:b/>
                <w:bCs/>
                <w:color w:val="000000"/>
                <w:sz w:val="22"/>
                <w:szCs w:val="22"/>
              </w:rPr>
              <w:t>评审指标</w:t>
            </w:r>
          </w:p>
        </w:tc>
        <w:tc>
          <w:tcPr>
            <w:tcW w:w="5844" w:type="dxa"/>
            <w:tcBorders>
              <w:top w:val="single" w:color="00000A" w:sz="4" w:space="0"/>
              <w:left w:val="single" w:color="00000A" w:sz="4" w:space="0"/>
              <w:bottom w:val="single" w:color="00000A" w:sz="4" w:space="0"/>
              <w:right w:val="single" w:color="00000A" w:sz="4" w:space="0"/>
            </w:tcBorders>
            <w:vAlign w:val="center"/>
          </w:tcPr>
          <w:p>
            <w:pPr>
              <w:widowControl/>
              <w:jc w:val="center"/>
            </w:pPr>
            <w:r>
              <w:rPr>
                <w:rFonts w:hint="eastAsia" w:ascii="宋体" w:cs="宋体"/>
                <w:b/>
                <w:bCs/>
                <w:color w:val="000000"/>
                <w:sz w:val="22"/>
                <w:szCs w:val="22"/>
              </w:rPr>
              <w:t>评分依据</w:t>
            </w:r>
          </w:p>
        </w:tc>
      </w:tr>
      <w:tr>
        <w:tblPrEx>
          <w:tblCellMar>
            <w:top w:w="0" w:type="dxa"/>
            <w:left w:w="113" w:type="dxa"/>
            <w:bottom w:w="0" w:type="dxa"/>
            <w:right w:w="108" w:type="dxa"/>
          </w:tblCellMar>
        </w:tblPrEx>
        <w:trPr>
          <w:trHeight w:val="601" w:hRule="atLeast"/>
          <w:jc w:val="center"/>
        </w:trPr>
        <w:tc>
          <w:tcPr>
            <w:tcW w:w="1274" w:type="dxa"/>
            <w:tcBorders>
              <w:top w:val="single" w:color="00000A" w:sz="4" w:space="0"/>
              <w:left w:val="single" w:color="00000A" w:sz="4" w:space="0"/>
              <w:bottom w:val="single" w:color="00000A" w:sz="4" w:space="0"/>
              <w:right w:val="single" w:color="00000A" w:sz="4" w:space="0"/>
            </w:tcBorders>
            <w:vAlign w:val="center"/>
          </w:tcPr>
          <w:p>
            <w:pPr>
              <w:widowControl/>
              <w:spacing w:line="360" w:lineRule="auto"/>
              <w:jc w:val="center"/>
              <w:rPr>
                <w:rFonts w:ascii="宋体"/>
                <w:sz w:val="24"/>
                <w:szCs w:val="24"/>
              </w:rPr>
            </w:pPr>
            <w:r>
              <w:rPr>
                <w:rFonts w:hint="eastAsia" w:ascii="宋体" w:cs="宋体"/>
                <w:kern w:val="0"/>
                <w:sz w:val="24"/>
                <w:szCs w:val="24"/>
              </w:rPr>
              <w:t>价格</w:t>
            </w:r>
          </w:p>
          <w:p>
            <w:pPr>
              <w:widowControl/>
              <w:spacing w:line="360" w:lineRule="auto"/>
              <w:jc w:val="center"/>
              <w:rPr>
                <w:rFonts w:ascii="宋体"/>
                <w:sz w:val="24"/>
                <w:szCs w:val="24"/>
              </w:rPr>
            </w:pPr>
            <w:r>
              <w:rPr>
                <w:rFonts w:hint="eastAsia" w:ascii="宋体" w:cs="宋体"/>
                <w:kern w:val="0"/>
                <w:sz w:val="24"/>
                <w:szCs w:val="24"/>
              </w:rPr>
              <w:t>（30分</w:t>
            </w:r>
            <w:r>
              <w:rPr>
                <w:rFonts w:ascii="宋体" w:cs="宋体"/>
                <w:kern w:val="0"/>
                <w:sz w:val="24"/>
                <w:szCs w:val="24"/>
              </w:rPr>
              <w:t>)</w:t>
            </w:r>
          </w:p>
        </w:tc>
        <w:tc>
          <w:tcPr>
            <w:tcW w:w="1354" w:type="dxa"/>
            <w:tcBorders>
              <w:top w:val="single" w:color="00000A" w:sz="4" w:space="0"/>
              <w:left w:val="single" w:color="00000A" w:sz="4" w:space="0"/>
              <w:bottom w:val="single" w:color="00000A" w:sz="4" w:space="0"/>
              <w:right w:val="single" w:color="00000A" w:sz="4" w:space="0"/>
            </w:tcBorders>
            <w:vAlign w:val="center"/>
          </w:tcPr>
          <w:p>
            <w:pPr>
              <w:widowControl/>
              <w:spacing w:line="360" w:lineRule="auto"/>
              <w:jc w:val="center"/>
              <w:rPr>
                <w:rFonts w:ascii="宋体"/>
                <w:sz w:val="24"/>
                <w:szCs w:val="24"/>
              </w:rPr>
            </w:pPr>
            <w:r>
              <w:rPr>
                <w:rFonts w:hint="eastAsia" w:ascii="宋体" w:cs="宋体"/>
                <w:sz w:val="24"/>
                <w:szCs w:val="24"/>
              </w:rPr>
              <w:t>投标报价</w:t>
            </w:r>
          </w:p>
        </w:tc>
        <w:tc>
          <w:tcPr>
            <w:tcW w:w="5844" w:type="dxa"/>
            <w:tcBorders>
              <w:top w:val="single" w:color="00000A" w:sz="4" w:space="0"/>
              <w:left w:val="single" w:color="00000A" w:sz="4" w:space="0"/>
              <w:bottom w:val="single" w:color="00000A" w:sz="4" w:space="0"/>
              <w:right w:val="single" w:color="00000A" w:sz="4" w:space="0"/>
            </w:tcBorders>
            <w:vAlign w:val="center"/>
          </w:tcPr>
          <w:p>
            <w:pPr>
              <w:rPr>
                <w:rFonts w:ascii="宋体"/>
                <w:sz w:val="24"/>
                <w:szCs w:val="24"/>
              </w:rPr>
            </w:pPr>
            <w:r>
              <w:rPr>
                <w:rFonts w:hint="eastAsia" w:ascii="宋体" w:cs="宋体"/>
                <w:sz w:val="24"/>
                <w:szCs w:val="24"/>
              </w:rPr>
              <w:t>价格分采用有效低价优先法计算，即满足磋商文件项目功能要求的，且</w:t>
            </w:r>
            <w:r>
              <w:rPr>
                <w:rFonts w:hint="eastAsia" w:ascii="宋体" w:cs="宋体"/>
                <w:b/>
                <w:bCs/>
                <w:sz w:val="24"/>
                <w:szCs w:val="24"/>
              </w:rPr>
              <w:t>最终报价低的</w:t>
            </w:r>
            <w:r>
              <w:rPr>
                <w:rFonts w:hint="eastAsia" w:ascii="宋体" w:cs="宋体"/>
                <w:sz w:val="24"/>
                <w:szCs w:val="24"/>
              </w:rPr>
              <w:t>投标报价为评标基准价，其价格分为满分</w:t>
            </w:r>
            <w:r>
              <w:rPr>
                <w:rFonts w:hint="eastAsia" w:ascii="宋体" w:cs="宋体"/>
                <w:color w:val="FF0000"/>
                <w:sz w:val="24"/>
                <w:szCs w:val="24"/>
              </w:rPr>
              <w:t>30</w:t>
            </w:r>
            <w:r>
              <w:rPr>
                <w:rFonts w:hint="eastAsia" w:ascii="宋体" w:cs="宋体"/>
                <w:sz w:val="24"/>
                <w:szCs w:val="24"/>
              </w:rPr>
              <w:t>分。其他供应商的价格分计算统一按下列公式计算</w:t>
            </w:r>
            <w:r>
              <w:rPr>
                <w:rFonts w:ascii="宋体" w:cs="宋体"/>
                <w:sz w:val="24"/>
                <w:szCs w:val="24"/>
              </w:rPr>
              <w:t>,</w:t>
            </w:r>
            <w:r>
              <w:rPr>
                <w:rFonts w:hint="eastAsia" w:ascii="宋体" w:hAnsi="宋体"/>
                <w:sz w:val="24"/>
              </w:rPr>
              <w:t>各投标人价格得分=最低报价（投标人的最低评审价格）÷各投标人评审价格×30</w:t>
            </w:r>
            <w:r>
              <w:rPr>
                <w:rFonts w:hint="eastAsia" w:ascii="宋体" w:cs="宋体"/>
                <w:sz w:val="24"/>
                <w:szCs w:val="24"/>
              </w:rPr>
              <w:t>。计算结果小数点后保留两位。</w:t>
            </w:r>
          </w:p>
        </w:tc>
      </w:tr>
      <w:tr>
        <w:tblPrEx>
          <w:tblCellMar>
            <w:top w:w="0" w:type="dxa"/>
            <w:left w:w="113" w:type="dxa"/>
            <w:bottom w:w="0" w:type="dxa"/>
            <w:right w:w="108" w:type="dxa"/>
          </w:tblCellMar>
        </w:tblPrEx>
        <w:trPr>
          <w:trHeight w:val="2121" w:hRule="atLeast"/>
          <w:jc w:val="center"/>
        </w:trPr>
        <w:tc>
          <w:tcPr>
            <w:tcW w:w="1274" w:type="dxa"/>
            <w:tcBorders>
              <w:top w:val="single" w:color="00000A" w:sz="4" w:space="0"/>
              <w:left w:val="single" w:color="00000A" w:sz="4" w:space="0"/>
              <w:right w:val="single" w:color="00000A" w:sz="4" w:space="0"/>
            </w:tcBorders>
            <w:vAlign w:val="center"/>
          </w:tcPr>
          <w:p>
            <w:pPr>
              <w:widowControl/>
              <w:rPr>
                <w:rFonts w:ascii="宋体"/>
                <w:kern w:val="0"/>
                <w:sz w:val="24"/>
                <w:szCs w:val="24"/>
              </w:rPr>
            </w:pPr>
            <w:r>
              <w:rPr>
                <w:rFonts w:hint="eastAsia" w:ascii="宋体" w:cs="宋体"/>
                <w:kern w:val="0"/>
                <w:sz w:val="24"/>
                <w:szCs w:val="24"/>
              </w:rPr>
              <w:t>技术指标</w:t>
            </w:r>
          </w:p>
          <w:p>
            <w:pPr>
              <w:widowControl/>
              <w:rPr>
                <w:rFonts w:ascii="宋体"/>
                <w:kern w:val="0"/>
                <w:sz w:val="24"/>
                <w:szCs w:val="24"/>
              </w:rPr>
            </w:pPr>
            <w:r>
              <w:rPr>
                <w:rFonts w:hint="eastAsia" w:ascii="宋体" w:cs="宋体"/>
                <w:kern w:val="0"/>
                <w:sz w:val="24"/>
                <w:szCs w:val="24"/>
              </w:rPr>
              <w:t>（40分）</w:t>
            </w:r>
          </w:p>
        </w:tc>
        <w:tc>
          <w:tcPr>
            <w:tcW w:w="1354" w:type="dxa"/>
            <w:tcBorders>
              <w:top w:val="single" w:color="00000A" w:sz="4" w:space="0"/>
              <w:left w:val="single" w:color="00000A" w:sz="4" w:space="0"/>
              <w:right w:val="single" w:color="00000A" w:sz="4" w:space="0"/>
            </w:tcBorders>
            <w:vAlign w:val="center"/>
          </w:tcPr>
          <w:p>
            <w:pPr>
              <w:widowControl/>
              <w:spacing w:line="360" w:lineRule="auto"/>
              <w:rPr>
                <w:rFonts w:ascii="宋体"/>
                <w:kern w:val="0"/>
                <w:sz w:val="24"/>
                <w:szCs w:val="24"/>
              </w:rPr>
            </w:pPr>
            <w:r>
              <w:rPr>
                <w:rFonts w:hint="eastAsia" w:ascii="宋体" w:cs="宋体"/>
                <w:kern w:val="0"/>
                <w:sz w:val="24"/>
                <w:szCs w:val="24"/>
              </w:rPr>
              <w:t>综合性能</w:t>
            </w:r>
          </w:p>
          <w:p>
            <w:pPr>
              <w:widowControl/>
              <w:spacing w:line="360" w:lineRule="auto"/>
              <w:rPr>
                <w:rFonts w:ascii="宋体"/>
                <w:sz w:val="24"/>
                <w:szCs w:val="24"/>
              </w:rPr>
            </w:pPr>
            <w:r>
              <w:rPr>
                <w:rFonts w:hint="eastAsia" w:ascii="宋体" w:cs="宋体"/>
                <w:kern w:val="0"/>
                <w:sz w:val="24"/>
                <w:szCs w:val="24"/>
              </w:rPr>
              <w:t>（40分）</w:t>
            </w:r>
          </w:p>
        </w:tc>
        <w:tc>
          <w:tcPr>
            <w:tcW w:w="5844" w:type="dxa"/>
            <w:tcBorders>
              <w:top w:val="single" w:color="00000A" w:sz="4" w:space="0"/>
              <w:left w:val="single" w:color="00000A" w:sz="4" w:space="0"/>
              <w:bottom w:val="single" w:color="auto" w:sz="4" w:space="0"/>
              <w:right w:val="single" w:color="00000A" w:sz="4" w:space="0"/>
            </w:tcBorders>
            <w:vAlign w:val="center"/>
          </w:tcPr>
          <w:p>
            <w:pPr>
              <w:widowControl/>
              <w:rPr>
                <w:rFonts w:ascii="宋体"/>
                <w:sz w:val="24"/>
                <w:szCs w:val="24"/>
              </w:rPr>
            </w:pPr>
            <w:r>
              <w:rPr>
                <w:rFonts w:hint="eastAsia" w:ascii="宋体" w:cs="宋体"/>
                <w:color w:val="000000"/>
                <w:sz w:val="24"/>
                <w:szCs w:val="24"/>
              </w:rPr>
              <w:t>根据技术参数要求编制技术偏离表，全部符合要求得50分；，1项核心偏离项扣3分，普通偏离项扣2分。（提供产品技术参数相关资料备查）</w:t>
            </w:r>
          </w:p>
        </w:tc>
      </w:tr>
      <w:tr>
        <w:tblPrEx>
          <w:tblCellMar>
            <w:top w:w="0" w:type="dxa"/>
            <w:left w:w="113" w:type="dxa"/>
            <w:bottom w:w="0" w:type="dxa"/>
            <w:right w:w="108" w:type="dxa"/>
          </w:tblCellMar>
        </w:tblPrEx>
        <w:trPr>
          <w:trHeight w:val="1602" w:hRule="atLeast"/>
          <w:jc w:val="center"/>
        </w:trPr>
        <w:tc>
          <w:tcPr>
            <w:tcW w:w="1274" w:type="dxa"/>
            <w:vMerge w:val="restart"/>
            <w:tcBorders>
              <w:top w:val="single" w:color="00000A" w:sz="4" w:space="0"/>
              <w:left w:val="single" w:color="00000A" w:sz="4" w:space="0"/>
              <w:right w:val="single" w:color="auto" w:sz="4" w:space="0"/>
            </w:tcBorders>
            <w:vAlign w:val="center"/>
          </w:tcPr>
          <w:p>
            <w:pPr>
              <w:widowControl/>
              <w:spacing w:line="360" w:lineRule="auto"/>
              <w:jc w:val="left"/>
              <w:rPr>
                <w:rFonts w:ascii="宋体"/>
                <w:sz w:val="24"/>
                <w:szCs w:val="24"/>
              </w:rPr>
            </w:pPr>
            <w:r>
              <w:rPr>
                <w:rFonts w:hint="eastAsia" w:ascii="宋体" w:cs="宋体"/>
                <w:kern w:val="0"/>
                <w:sz w:val="24"/>
                <w:szCs w:val="24"/>
              </w:rPr>
              <w:t>商务指标（30分）</w:t>
            </w:r>
          </w:p>
        </w:tc>
        <w:tc>
          <w:tcPr>
            <w:tcW w:w="1354" w:type="dxa"/>
            <w:tcBorders>
              <w:top w:val="single" w:color="auto" w:sz="4" w:space="0"/>
              <w:left w:val="single" w:color="auto" w:sz="4" w:space="0"/>
              <w:right w:val="single" w:color="auto" w:sz="4" w:space="0"/>
            </w:tcBorders>
            <w:vAlign w:val="center"/>
          </w:tcPr>
          <w:p>
            <w:pPr>
              <w:widowControl/>
              <w:spacing w:line="360" w:lineRule="auto"/>
              <w:jc w:val="center"/>
              <w:rPr>
                <w:rFonts w:ascii="宋体"/>
                <w:sz w:val="24"/>
                <w:szCs w:val="24"/>
              </w:rPr>
            </w:pPr>
            <w:r>
              <w:rPr>
                <w:rFonts w:hint="eastAsia" w:ascii="宋体" w:cs="宋体"/>
                <w:sz w:val="24"/>
                <w:szCs w:val="24"/>
              </w:rPr>
              <w:t>业绩</w:t>
            </w:r>
          </w:p>
          <w:p>
            <w:pPr>
              <w:widowControl/>
              <w:spacing w:line="360" w:lineRule="auto"/>
              <w:jc w:val="center"/>
              <w:rPr>
                <w:rFonts w:ascii="宋体"/>
                <w:sz w:val="24"/>
                <w:szCs w:val="24"/>
              </w:rPr>
            </w:pPr>
            <w:r>
              <w:rPr>
                <w:rFonts w:hint="eastAsia" w:ascii="宋体" w:cs="宋体"/>
                <w:sz w:val="24"/>
                <w:szCs w:val="24"/>
              </w:rPr>
              <w:t>（10分）</w:t>
            </w:r>
          </w:p>
        </w:tc>
        <w:tc>
          <w:tcPr>
            <w:tcW w:w="5844" w:type="dxa"/>
            <w:tcBorders>
              <w:top w:val="single" w:color="auto" w:sz="4" w:space="0"/>
              <w:left w:val="single" w:color="auto" w:sz="4" w:space="0"/>
              <w:right w:val="single" w:color="auto" w:sz="4" w:space="0"/>
            </w:tcBorders>
            <w:vAlign w:val="center"/>
          </w:tcPr>
          <w:p>
            <w:pPr>
              <w:widowControl/>
              <w:rPr>
                <w:rFonts w:ascii="宋体"/>
                <w:sz w:val="24"/>
                <w:szCs w:val="24"/>
              </w:rPr>
            </w:pPr>
            <w:r>
              <w:rPr>
                <w:rFonts w:hint="eastAsia" w:ascii="宋体" w:cs="宋体"/>
                <w:sz w:val="24"/>
                <w:szCs w:val="24"/>
              </w:rPr>
              <w:t>提供投标公司该类产品在</w:t>
            </w:r>
            <w:r>
              <w:rPr>
                <w:rFonts w:ascii="宋体" w:cs="宋体"/>
                <w:sz w:val="24"/>
                <w:szCs w:val="24"/>
              </w:rPr>
              <w:t>201</w:t>
            </w:r>
            <w:r>
              <w:rPr>
                <w:rFonts w:hint="eastAsia" w:ascii="宋体" w:cs="宋体"/>
                <w:sz w:val="24"/>
                <w:szCs w:val="24"/>
              </w:rPr>
              <w:t>8年</w:t>
            </w:r>
            <w:r>
              <w:rPr>
                <w:rFonts w:ascii="宋体" w:cs="宋体"/>
                <w:sz w:val="24"/>
                <w:szCs w:val="24"/>
              </w:rPr>
              <w:t>1</w:t>
            </w:r>
            <w:r>
              <w:rPr>
                <w:rFonts w:hint="eastAsia" w:ascii="宋体" w:cs="宋体"/>
                <w:sz w:val="24"/>
                <w:szCs w:val="24"/>
              </w:rPr>
              <w:t>月</w:t>
            </w:r>
            <w:r>
              <w:rPr>
                <w:rFonts w:ascii="宋体" w:cs="宋体"/>
                <w:sz w:val="24"/>
                <w:szCs w:val="24"/>
              </w:rPr>
              <w:t>1</w:t>
            </w:r>
            <w:r>
              <w:rPr>
                <w:rFonts w:hint="eastAsia" w:ascii="宋体" w:cs="宋体"/>
                <w:sz w:val="24"/>
                <w:szCs w:val="24"/>
              </w:rPr>
              <w:t>日后中国区域的销售业绩，以</w:t>
            </w:r>
            <w:r>
              <w:rPr>
                <w:rFonts w:hint="eastAsia" w:ascii="宋体" w:cs="宋体"/>
                <w:color w:val="000000" w:themeColor="text1"/>
                <w:sz w:val="24"/>
                <w:szCs w:val="24"/>
              </w:rPr>
              <w:t>合同复印件证明</w:t>
            </w:r>
            <w:r>
              <w:rPr>
                <w:rFonts w:hint="eastAsia" w:ascii="宋体" w:cs="宋体"/>
                <w:sz w:val="24"/>
                <w:szCs w:val="24"/>
              </w:rPr>
              <w:t>。每提供</w:t>
            </w:r>
            <w:r>
              <w:rPr>
                <w:rFonts w:ascii="宋体" w:cs="宋体"/>
                <w:sz w:val="24"/>
                <w:szCs w:val="24"/>
              </w:rPr>
              <w:t>1</w:t>
            </w:r>
            <w:r>
              <w:rPr>
                <w:rFonts w:hint="eastAsia" w:ascii="宋体" w:cs="宋体"/>
                <w:sz w:val="24"/>
                <w:szCs w:val="24"/>
              </w:rPr>
              <w:t>份合同复印件得2分，最高10分。</w:t>
            </w:r>
            <w:r>
              <w:rPr>
                <w:rFonts w:hint="eastAsia" w:ascii="宋体" w:hAnsi="宋体" w:cs="宋体"/>
                <w:sz w:val="24"/>
                <w:szCs w:val="24"/>
              </w:rPr>
              <w:t>合同涂改无效。</w:t>
            </w:r>
          </w:p>
        </w:tc>
      </w:tr>
      <w:tr>
        <w:tblPrEx>
          <w:tblCellMar>
            <w:top w:w="0" w:type="dxa"/>
            <w:left w:w="113" w:type="dxa"/>
            <w:bottom w:w="0" w:type="dxa"/>
            <w:right w:w="108" w:type="dxa"/>
          </w:tblCellMar>
        </w:tblPrEx>
        <w:trPr>
          <w:trHeight w:val="1863" w:hRule="atLeast"/>
          <w:jc w:val="center"/>
        </w:trPr>
        <w:tc>
          <w:tcPr>
            <w:tcW w:w="1274" w:type="dxa"/>
            <w:vMerge w:val="continue"/>
            <w:tcBorders>
              <w:top w:val="single" w:color="00000A" w:sz="4" w:space="0"/>
              <w:left w:val="single" w:color="00000A" w:sz="4" w:space="0"/>
              <w:bottom w:val="single" w:color="00000A" w:sz="4" w:space="0"/>
              <w:right w:val="single" w:color="00000A" w:sz="4" w:space="0"/>
            </w:tcBorders>
            <w:vAlign w:val="center"/>
          </w:tcPr>
          <w:p>
            <w:pPr>
              <w:widowControl/>
              <w:rPr>
                <w:rFonts w:eastAsia="Times New Roman"/>
                <w:sz w:val="20"/>
                <w:szCs w:val="20"/>
              </w:rPr>
            </w:pPr>
          </w:p>
        </w:tc>
        <w:tc>
          <w:tcPr>
            <w:tcW w:w="1354" w:type="dxa"/>
            <w:tcBorders>
              <w:top w:val="single" w:color="auto" w:sz="4" w:space="0"/>
              <w:left w:val="single" w:color="00000A" w:sz="4" w:space="0"/>
              <w:bottom w:val="single" w:color="00000A" w:sz="4" w:space="0"/>
              <w:right w:val="single" w:color="00000A" w:sz="4" w:space="0"/>
            </w:tcBorders>
            <w:vAlign w:val="center"/>
          </w:tcPr>
          <w:p>
            <w:pPr>
              <w:widowControl/>
              <w:spacing w:line="360" w:lineRule="auto"/>
              <w:ind w:firstLine="120"/>
              <w:jc w:val="center"/>
              <w:rPr>
                <w:rFonts w:ascii="宋体"/>
                <w:sz w:val="24"/>
                <w:szCs w:val="24"/>
              </w:rPr>
            </w:pPr>
            <w:r>
              <w:rPr>
                <w:rFonts w:hint="eastAsia" w:ascii="宋体" w:cs="宋体"/>
                <w:sz w:val="24"/>
                <w:szCs w:val="24"/>
              </w:rPr>
              <w:t>授权、售后服务与培训</w:t>
            </w:r>
          </w:p>
          <w:p>
            <w:pPr>
              <w:widowControl/>
              <w:spacing w:line="360" w:lineRule="auto"/>
              <w:ind w:firstLine="120"/>
              <w:jc w:val="center"/>
            </w:pPr>
            <w:r>
              <w:rPr>
                <w:rFonts w:hint="eastAsia" w:ascii="宋体" w:cs="宋体"/>
                <w:sz w:val="24"/>
                <w:szCs w:val="24"/>
              </w:rPr>
              <w:t>（20分）</w:t>
            </w:r>
          </w:p>
        </w:tc>
        <w:tc>
          <w:tcPr>
            <w:tcW w:w="5844" w:type="dxa"/>
            <w:tcBorders>
              <w:top w:val="single" w:color="auto" w:sz="4" w:space="0"/>
              <w:left w:val="single" w:color="00000A" w:sz="4" w:space="0"/>
              <w:bottom w:val="single" w:color="00000A" w:sz="4" w:space="0"/>
              <w:right w:val="single" w:color="00000A" w:sz="4" w:space="0"/>
            </w:tcBorders>
          </w:tcPr>
          <w:p>
            <w:pPr>
              <w:pStyle w:val="34"/>
              <w:widowControl/>
              <w:numPr>
                <w:ilvl w:val="0"/>
                <w:numId w:val="1"/>
              </w:numPr>
              <w:spacing w:line="360" w:lineRule="auto"/>
              <w:ind w:firstLineChars="0"/>
              <w:rPr>
                <w:rFonts w:eastAsia="Times New Roman"/>
                <w:sz w:val="24"/>
                <w:szCs w:val="24"/>
              </w:rPr>
            </w:pPr>
            <w:r>
              <w:rPr>
                <w:rFonts w:hint="eastAsia" w:ascii="宋体" w:hAnsi="宋体" w:cs="宋体"/>
                <w:sz w:val="24"/>
                <w:szCs w:val="24"/>
              </w:rPr>
              <w:t>从售后服务、响应时间、后期维保及培训措施的完善性、切实可行性、承诺情况及是否满足磋商文件等方面进行打分，优得10-1</w:t>
            </w:r>
            <w:r>
              <w:rPr>
                <w:rFonts w:hint="eastAsia" w:eastAsiaTheme="minorEastAsia"/>
                <w:sz w:val="24"/>
                <w:szCs w:val="24"/>
              </w:rPr>
              <w:t>3</w:t>
            </w:r>
            <w:r>
              <w:rPr>
                <w:rFonts w:hint="eastAsia" w:ascii="宋体" w:hAnsi="宋体" w:cs="宋体"/>
                <w:sz w:val="24"/>
                <w:szCs w:val="24"/>
              </w:rPr>
              <w:t>分，较好得7-9分，一般得1-6分。</w:t>
            </w:r>
          </w:p>
          <w:p>
            <w:pPr>
              <w:pStyle w:val="34"/>
              <w:widowControl/>
              <w:numPr>
                <w:ilvl w:val="0"/>
                <w:numId w:val="1"/>
              </w:numPr>
              <w:spacing w:line="360" w:lineRule="auto"/>
              <w:ind w:firstLineChars="0"/>
              <w:rPr>
                <w:rFonts w:eastAsia="Times New Roman"/>
                <w:sz w:val="24"/>
                <w:szCs w:val="24"/>
              </w:rPr>
            </w:pPr>
            <w:r>
              <w:rPr>
                <w:rFonts w:hint="eastAsia" w:ascii="宋体" w:hAnsi="宋体" w:cs="宋体"/>
                <w:sz w:val="24"/>
                <w:szCs w:val="24"/>
              </w:rPr>
              <w:t>有本地化售后服务得2分（提供本地化服务点、人员证明）</w:t>
            </w:r>
          </w:p>
          <w:p>
            <w:pPr>
              <w:pStyle w:val="34"/>
              <w:widowControl/>
              <w:numPr>
                <w:ilvl w:val="0"/>
                <w:numId w:val="1"/>
              </w:numPr>
              <w:spacing w:line="360" w:lineRule="auto"/>
              <w:ind w:firstLineChars="0"/>
              <w:rPr>
                <w:rFonts w:eastAsia="Times New Roman"/>
                <w:sz w:val="24"/>
                <w:szCs w:val="24"/>
              </w:rPr>
            </w:pPr>
            <w:r>
              <w:rPr>
                <w:rFonts w:hint="eastAsia" w:cs="宋体"/>
                <w:color w:val="000000" w:themeColor="text1"/>
                <w:sz w:val="24"/>
                <w:szCs w:val="24"/>
              </w:rPr>
              <w:t>质保期至少</w:t>
            </w:r>
            <w:r>
              <w:rPr>
                <w:rFonts w:hint="eastAsia" w:cs="宋体"/>
                <w:color w:val="000000" w:themeColor="text1"/>
                <w:sz w:val="24"/>
                <w:szCs w:val="24"/>
                <w:lang w:eastAsia="zh-CN"/>
              </w:rPr>
              <w:t>贰</w:t>
            </w:r>
            <w:r>
              <w:rPr>
                <w:rFonts w:hint="eastAsia" w:cs="宋体"/>
                <w:color w:val="000000" w:themeColor="text1"/>
                <w:sz w:val="24"/>
                <w:szCs w:val="24"/>
              </w:rPr>
              <w:t>年（原厂质保）。</w:t>
            </w:r>
            <w:r>
              <w:rPr>
                <w:rFonts w:hint="eastAsia" w:cs="宋体"/>
                <w:color w:val="000000" w:themeColor="text1"/>
                <w:sz w:val="24"/>
                <w:szCs w:val="24"/>
                <w:lang w:val="en-US" w:eastAsia="zh-CN"/>
              </w:rPr>
              <w:t>2</w:t>
            </w:r>
            <w:r>
              <w:rPr>
                <w:rFonts w:hint="eastAsia" w:cs="宋体"/>
                <w:color w:val="000000" w:themeColor="text1"/>
                <w:sz w:val="24"/>
                <w:szCs w:val="24"/>
              </w:rPr>
              <w:t>年不得分</w:t>
            </w:r>
            <w:r>
              <w:rPr>
                <w:rFonts w:hint="eastAsia" w:cs="宋体"/>
                <w:color w:val="000000" w:themeColor="text1"/>
                <w:sz w:val="24"/>
                <w:szCs w:val="24"/>
                <w:lang w:eastAsia="zh-CN"/>
              </w:rPr>
              <w:t>，</w:t>
            </w:r>
            <w:r>
              <w:rPr>
                <w:rFonts w:hint="eastAsia" w:cs="宋体"/>
                <w:color w:val="000000" w:themeColor="text1"/>
                <w:sz w:val="24"/>
                <w:szCs w:val="24"/>
                <w:lang w:val="en-US" w:eastAsia="zh-CN"/>
              </w:rPr>
              <w:t>2</w:t>
            </w:r>
            <w:r>
              <w:rPr>
                <w:rFonts w:hint="eastAsia" w:cs="宋体"/>
                <w:color w:val="000000" w:themeColor="text1"/>
                <w:sz w:val="24"/>
                <w:szCs w:val="24"/>
              </w:rPr>
              <w:t>年以上每增加一年得1分，最高5 分。</w:t>
            </w:r>
          </w:p>
        </w:tc>
      </w:tr>
    </w:tbl>
    <w:p>
      <w:pPr>
        <w:tabs>
          <w:tab w:val="left" w:pos="1260"/>
        </w:tabs>
        <w:spacing w:line="400" w:lineRule="exact"/>
        <w:ind w:left="735" w:leftChars="350"/>
        <w:rPr>
          <w:color w:val="000000"/>
        </w:rPr>
      </w:pPr>
    </w:p>
    <w:p>
      <w:pPr>
        <w:tabs>
          <w:tab w:val="left" w:pos="1260"/>
        </w:tabs>
        <w:spacing w:line="400" w:lineRule="exact"/>
      </w:pPr>
      <w:r>
        <w:rPr>
          <w:color w:val="000000"/>
        </w:rPr>
        <w:t xml:space="preserve">   5</w:t>
      </w:r>
      <w:r>
        <w:rPr>
          <w:rFonts w:hint="eastAsia" w:cs="宋体"/>
          <w:color w:val="000000"/>
        </w:rPr>
        <w:t>）</w:t>
      </w:r>
      <w:r>
        <w:rPr>
          <w:rFonts w:hint="eastAsia" w:cs="宋体"/>
        </w:rPr>
        <w:t>磋商小组将依据评标细则评分，依据总得分从高到底顺序确定中标候选人，</w:t>
      </w:r>
      <w:r>
        <w:rPr>
          <w:rFonts w:hint="eastAsia" w:ascii="宋体" w:hAnsi="宋体" w:cs="宋体"/>
          <w:color w:val="000000"/>
          <w:shd w:val="clear" w:color="auto" w:fill="FFFFFF"/>
        </w:rPr>
        <w:t>投标人的综合平均得分从高至低排序，排列第一名的投标人即为中标单位。若得分相同，价格低者优先；若价格相同，投标技术配置高者优先，</w:t>
      </w:r>
      <w:r>
        <w:rPr>
          <w:rFonts w:hint="eastAsia" w:cs="宋体"/>
        </w:rPr>
        <w:t>成交供应商确定后，当场向所有供应商宣布。</w:t>
      </w:r>
    </w:p>
    <w:p>
      <w:pPr>
        <w:tabs>
          <w:tab w:val="left" w:pos="1260"/>
        </w:tabs>
        <w:spacing w:line="400" w:lineRule="exact"/>
        <w:rPr>
          <w:color w:val="000000"/>
        </w:rPr>
      </w:pPr>
      <w:r>
        <w:rPr>
          <w:b/>
          <w:bCs/>
          <w:color w:val="000000"/>
        </w:rPr>
        <w:t>19</w:t>
      </w:r>
      <w:r>
        <w:rPr>
          <w:rFonts w:hint="eastAsia" w:cs="宋体"/>
          <w:b/>
          <w:bCs/>
          <w:color w:val="000000"/>
        </w:rPr>
        <w:t>、磋商响应文件的澄清</w:t>
      </w:r>
    </w:p>
    <w:p>
      <w:pPr>
        <w:pStyle w:val="7"/>
        <w:spacing w:line="400" w:lineRule="exact"/>
        <w:rPr>
          <w:rFonts w:ascii="Times New Roman" w:hAnsi="Times New Roman" w:cs="Times New Roman"/>
          <w:color w:val="000000"/>
        </w:rPr>
      </w:pPr>
      <w:r>
        <w:rPr>
          <w:rFonts w:hint="eastAsia" w:ascii="Times New Roman" w:hAnsi="宋体"/>
          <w:color w:val="000000"/>
        </w:rPr>
        <w:t>为有助于磋商响应文件的审查，采购人有权要求供应商以书面形式对其磋商响应文件进行澄清。</w:t>
      </w:r>
    </w:p>
    <w:p>
      <w:pPr>
        <w:pStyle w:val="7"/>
        <w:spacing w:line="400" w:lineRule="exact"/>
        <w:rPr>
          <w:rFonts w:ascii="Times New Roman" w:hAnsi="Times New Roman" w:cs="Times New Roman"/>
          <w:b/>
          <w:bCs/>
          <w:color w:val="000000"/>
        </w:rPr>
      </w:pPr>
      <w:r>
        <w:rPr>
          <w:rFonts w:ascii="Times New Roman" w:hAnsi="Times New Roman" w:cs="Times New Roman"/>
          <w:b/>
          <w:bCs/>
          <w:color w:val="000000"/>
        </w:rPr>
        <w:t>20</w:t>
      </w:r>
      <w:r>
        <w:rPr>
          <w:rFonts w:hint="eastAsia" w:ascii="Times New Roman" w:hAnsi="宋体"/>
          <w:b/>
          <w:bCs/>
          <w:color w:val="000000"/>
        </w:rPr>
        <w:t>、中标通知</w:t>
      </w:r>
    </w:p>
    <w:p>
      <w:pPr>
        <w:pStyle w:val="7"/>
        <w:spacing w:line="400" w:lineRule="exact"/>
        <w:ind w:firstLine="210" w:firstLineChars="100"/>
        <w:rPr>
          <w:rFonts w:ascii="Times New Roman" w:hAnsi="Times New Roman" w:cs="Times New Roman"/>
          <w:color w:val="000000"/>
        </w:rPr>
      </w:pPr>
      <w:r>
        <w:rPr>
          <w:rFonts w:ascii="Times New Roman" w:hAnsi="Times New Roman" w:cs="Times New Roman"/>
          <w:color w:val="000000"/>
        </w:rPr>
        <w:t>1</w:t>
      </w:r>
      <w:r>
        <w:rPr>
          <w:rFonts w:hint="eastAsia" w:ascii="Times New Roman" w:hAnsi="宋体"/>
          <w:color w:val="000000"/>
        </w:rPr>
        <w:t>）磋商文件有效期满前，采购人将书面通知成交供应商其投标被接受。</w:t>
      </w:r>
    </w:p>
    <w:p>
      <w:pPr>
        <w:pStyle w:val="7"/>
        <w:spacing w:line="400" w:lineRule="exact"/>
        <w:rPr>
          <w:rFonts w:ascii="Times New Roman" w:hAnsi="宋体"/>
          <w:color w:val="000000"/>
        </w:rPr>
      </w:pPr>
      <w:r>
        <w:rPr>
          <w:rFonts w:ascii="Times New Roman" w:hAnsi="Times New Roman" w:cs="Times New Roman"/>
          <w:color w:val="000000"/>
        </w:rPr>
        <w:t xml:space="preserve">  2</w:t>
      </w:r>
      <w:r>
        <w:rPr>
          <w:rFonts w:hint="eastAsia" w:ascii="Times New Roman" w:hAnsi="宋体"/>
          <w:color w:val="000000"/>
        </w:rPr>
        <w:t>）在向成交供应商发出中标通知书后，采购人将通知落选的供应商其投标未被接受.</w:t>
      </w:r>
    </w:p>
    <w:p>
      <w:pPr>
        <w:pStyle w:val="7"/>
        <w:spacing w:line="400" w:lineRule="exact"/>
        <w:rPr>
          <w:rFonts w:ascii="Times New Roman" w:hAnsi="Times New Roman" w:cs="Times New Roman"/>
          <w:b/>
          <w:bCs/>
          <w:color w:val="000000"/>
        </w:rPr>
      </w:pPr>
      <w:r>
        <w:rPr>
          <w:rFonts w:ascii="Times New Roman" w:hAnsi="Times New Roman" w:cs="Times New Roman"/>
          <w:color w:val="000000"/>
        </w:rPr>
        <w:t xml:space="preserve">  3</w:t>
      </w:r>
      <w:r>
        <w:rPr>
          <w:rFonts w:hint="eastAsia" w:ascii="Times New Roman" w:hAnsi="宋体"/>
          <w:color w:val="000000"/>
        </w:rPr>
        <w:t>）中标通知书将构成合同的成立。</w:t>
      </w:r>
    </w:p>
    <w:p>
      <w:pPr>
        <w:pStyle w:val="7"/>
        <w:spacing w:line="400" w:lineRule="exact"/>
        <w:rPr>
          <w:rFonts w:ascii="Times New Roman" w:hAnsi="Times New Roman" w:cs="Times New Roman"/>
          <w:b/>
          <w:bCs/>
          <w:color w:val="000000"/>
        </w:rPr>
      </w:pPr>
      <w:r>
        <w:rPr>
          <w:rFonts w:ascii="Times New Roman" w:hAnsi="Times New Roman" w:cs="Times New Roman"/>
          <w:b/>
          <w:bCs/>
          <w:color w:val="000000"/>
        </w:rPr>
        <w:t>21</w:t>
      </w:r>
      <w:r>
        <w:rPr>
          <w:rFonts w:hint="eastAsia" w:ascii="Times New Roman" w:hAnsi="宋体"/>
          <w:b/>
          <w:bCs/>
          <w:color w:val="000000"/>
        </w:rPr>
        <w:t>、签订合同</w:t>
      </w:r>
    </w:p>
    <w:p>
      <w:pPr>
        <w:spacing w:line="360" w:lineRule="auto"/>
        <w:rPr>
          <w:rFonts w:cs="宋体"/>
          <w:color w:val="000000"/>
        </w:rPr>
      </w:pPr>
      <w:r>
        <w:rPr>
          <w:color w:val="000000"/>
        </w:rPr>
        <w:t>1</w:t>
      </w:r>
      <w:r>
        <w:rPr>
          <w:rFonts w:hint="eastAsia" w:hAnsi="宋体" w:cs="宋体"/>
          <w:color w:val="000000"/>
        </w:rPr>
        <w:t>）</w:t>
      </w:r>
      <w:r>
        <w:rPr>
          <w:rFonts w:hint="eastAsia" w:cs="宋体"/>
          <w:color w:val="000000"/>
        </w:rPr>
        <w:t>在接到中标通知后</w:t>
      </w:r>
      <w:r>
        <w:rPr>
          <w:rFonts w:hint="eastAsia" w:hAnsi="宋体" w:cs="宋体"/>
          <w:color w:val="000000"/>
        </w:rPr>
        <w:t>成交供应商应按中标通知书规定的时间、地点及其他要求与我院签订合同</w:t>
      </w:r>
      <w:r>
        <w:rPr>
          <w:rFonts w:hint="eastAsia" w:cs="宋体"/>
          <w:color w:val="000000"/>
        </w:rPr>
        <w:t>，逾期采购人有权另行采购。</w:t>
      </w:r>
    </w:p>
    <w:p>
      <w:pPr>
        <w:spacing w:line="360" w:lineRule="auto"/>
        <w:rPr>
          <w:rFonts w:hAnsi="宋体" w:cs="宋体"/>
          <w:color w:val="000000"/>
        </w:rPr>
      </w:pPr>
      <w:r>
        <w:rPr>
          <w:rFonts w:hint="eastAsia" w:hAnsi="宋体" w:cs="宋体"/>
          <w:color w:val="000000"/>
        </w:rPr>
        <w:t>2）所有产品签订的合同均以人民币进行结算。</w:t>
      </w:r>
    </w:p>
    <w:p>
      <w:pPr>
        <w:spacing w:line="360" w:lineRule="auto"/>
        <w:rPr>
          <w:rFonts w:hAnsi="宋体"/>
          <w:color w:val="000000"/>
        </w:rPr>
      </w:pPr>
      <w:r>
        <w:rPr>
          <w:rFonts w:hint="eastAsia" w:hAnsi="宋体" w:cs="宋体"/>
          <w:color w:val="000000"/>
        </w:rPr>
        <w:t>3）成交供应商需按照合同约定时间进行供货，逾期按违约处理。</w:t>
      </w:r>
    </w:p>
    <w:p>
      <w:pPr>
        <w:spacing w:line="360" w:lineRule="exact"/>
        <w:ind w:firstLine="1506" w:firstLineChars="500"/>
        <w:rPr>
          <w:rFonts w:hAnsi="宋体" w:cs="宋体"/>
          <w:b/>
          <w:bCs/>
          <w:color w:val="000000"/>
          <w:sz w:val="30"/>
          <w:szCs w:val="30"/>
        </w:rPr>
      </w:pPr>
    </w:p>
    <w:p>
      <w:pPr>
        <w:spacing w:line="360" w:lineRule="exact"/>
        <w:jc w:val="center"/>
        <w:rPr>
          <w:b/>
          <w:bCs/>
          <w:color w:val="000000"/>
          <w:sz w:val="30"/>
          <w:szCs w:val="30"/>
        </w:rPr>
      </w:pPr>
      <w:r>
        <w:rPr>
          <w:rFonts w:hint="eastAsia" w:hAnsi="宋体" w:cs="宋体"/>
          <w:b/>
          <w:bCs/>
          <w:color w:val="000000"/>
          <w:sz w:val="30"/>
          <w:szCs w:val="30"/>
        </w:rPr>
        <w:t xml:space="preserve">  第二节技术标准规范、技术要求</w:t>
      </w:r>
    </w:p>
    <w:p>
      <w:pPr>
        <w:spacing w:line="360" w:lineRule="exact"/>
        <w:rPr>
          <w:rFonts w:hAnsi="宋体"/>
          <w:b/>
          <w:bCs/>
          <w:color w:val="000000"/>
        </w:rPr>
      </w:pPr>
    </w:p>
    <w:p>
      <w:pPr>
        <w:spacing w:line="360" w:lineRule="auto"/>
        <w:ind w:firstLine="211" w:firstLineChars="100"/>
        <w:rPr>
          <w:rFonts w:ascii="宋体"/>
          <w:b/>
          <w:bCs/>
          <w:color w:val="FF0000"/>
          <w:highlight w:val="yellow"/>
        </w:rPr>
      </w:pPr>
    </w:p>
    <w:p>
      <w:pPr>
        <w:widowControl/>
        <w:jc w:val="center"/>
        <w:textAlignment w:val="center"/>
        <w:rPr>
          <w:rStyle w:val="39"/>
          <w:rFonts w:hint="default"/>
          <w:sz w:val="28"/>
          <w:szCs w:val="28"/>
          <w:lang w:bidi="ar"/>
        </w:rPr>
      </w:pPr>
      <w:r>
        <w:rPr>
          <w:rStyle w:val="39"/>
          <w:sz w:val="28"/>
          <w:szCs w:val="28"/>
          <w:lang w:eastAsia="zh-CN" w:bidi="ar"/>
        </w:rPr>
        <w:t>一、</w:t>
      </w:r>
      <w:r>
        <w:rPr>
          <w:rStyle w:val="39"/>
          <w:sz w:val="28"/>
          <w:szCs w:val="28"/>
          <w:lang w:bidi="ar"/>
        </w:rPr>
        <w:t>冲击波治疗机技术参数</w:t>
      </w:r>
      <w:r>
        <w:rPr>
          <w:rStyle w:val="39"/>
          <w:sz w:val="28"/>
          <w:szCs w:val="28"/>
          <w:lang w:bidi="ar"/>
        </w:rPr>
        <w:tab/>
      </w:r>
      <w:r>
        <w:rPr>
          <w:rStyle w:val="39"/>
          <w:sz w:val="28"/>
          <w:szCs w:val="28"/>
          <w:lang w:bidi="ar"/>
        </w:rPr>
        <w:tab/>
      </w:r>
    </w:p>
    <w:p>
      <w:pPr>
        <w:widowControl/>
        <w:spacing w:line="360" w:lineRule="auto"/>
        <w:jc w:val="left"/>
        <w:textAlignment w:val="center"/>
        <w:rPr>
          <w:rStyle w:val="39"/>
          <w:rFonts w:hint="default"/>
          <w:b w:val="0"/>
          <w:bCs/>
          <w:sz w:val="21"/>
          <w:szCs w:val="21"/>
          <w:lang w:bidi="ar"/>
        </w:rPr>
      </w:pPr>
      <w:r>
        <w:rPr>
          <w:rStyle w:val="39"/>
          <w:rFonts w:hint="eastAsia"/>
          <w:sz w:val="21"/>
          <w:szCs w:val="21"/>
          <w:lang w:val="en-US" w:eastAsia="zh-CN" w:bidi="ar"/>
        </w:rPr>
        <w:t>1</w:t>
      </w:r>
      <w:r>
        <w:rPr>
          <w:rStyle w:val="39"/>
          <w:sz w:val="21"/>
          <w:szCs w:val="21"/>
          <w:lang w:bidi="ar"/>
        </w:rPr>
        <w:tab/>
      </w:r>
      <w:r>
        <w:rPr>
          <w:rStyle w:val="39"/>
          <w:sz w:val="21"/>
          <w:szCs w:val="21"/>
          <w:lang w:bidi="ar"/>
        </w:rPr>
        <w:t>适用范围</w:t>
      </w:r>
      <w:r>
        <w:rPr>
          <w:rStyle w:val="39"/>
          <w:b w:val="0"/>
          <w:bCs/>
          <w:sz w:val="21"/>
          <w:szCs w:val="21"/>
          <w:lang w:bidi="ar"/>
        </w:rPr>
        <w:tab/>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1.1、适应症：应当至少适用于足底筋膜炎、肩周炎、跟腱肌腱病、肱骨外上髁炎等骨肌疾病的辅助治疗。</w:t>
      </w:r>
    </w:p>
    <w:p>
      <w:pPr>
        <w:widowControl/>
        <w:spacing w:line="360" w:lineRule="auto"/>
        <w:jc w:val="left"/>
        <w:textAlignment w:val="center"/>
        <w:rPr>
          <w:rStyle w:val="39"/>
          <w:rFonts w:hint="default"/>
          <w:sz w:val="21"/>
          <w:szCs w:val="21"/>
          <w:lang w:bidi="ar"/>
        </w:rPr>
      </w:pPr>
      <w:r>
        <w:rPr>
          <w:rStyle w:val="39"/>
          <w:rFonts w:hint="eastAsia"/>
          <w:sz w:val="21"/>
          <w:szCs w:val="21"/>
          <w:lang w:val="en-US" w:eastAsia="zh-CN" w:bidi="ar"/>
        </w:rPr>
        <w:t>2</w:t>
      </w:r>
      <w:r>
        <w:rPr>
          <w:rStyle w:val="39"/>
          <w:sz w:val="21"/>
          <w:szCs w:val="21"/>
          <w:lang w:bidi="ar"/>
        </w:rPr>
        <w:tab/>
      </w:r>
      <w:r>
        <w:rPr>
          <w:rStyle w:val="39"/>
          <w:sz w:val="21"/>
          <w:szCs w:val="21"/>
          <w:lang w:bidi="ar"/>
        </w:rPr>
        <w:t>技术参数</w:t>
      </w:r>
      <w:r>
        <w:rPr>
          <w:rStyle w:val="39"/>
          <w:sz w:val="21"/>
          <w:szCs w:val="21"/>
          <w:lang w:bidi="ar"/>
        </w:rPr>
        <w:tab/>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*2.1、技术原理：应当采用带空气压缩机的气压弹道技术</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2</w:t>
      </w:r>
      <w:r>
        <w:rPr>
          <w:rStyle w:val="39"/>
          <w:b w:val="0"/>
          <w:bCs/>
          <w:sz w:val="21"/>
          <w:szCs w:val="21"/>
          <w:lang w:bidi="ar"/>
        </w:rPr>
        <w:t>、压力范围：0.5-5bar</w:t>
      </w:r>
      <w:r>
        <w:rPr>
          <w:rStyle w:val="39"/>
          <w:rFonts w:hint="default"/>
          <w:b w:val="0"/>
          <w:bCs/>
          <w:sz w:val="21"/>
          <w:szCs w:val="21"/>
          <w:lang w:bidi="ar"/>
        </w:rPr>
        <w:t>,</w:t>
      </w:r>
      <w:r>
        <w:rPr>
          <w:rStyle w:val="39"/>
          <w:b w:val="0"/>
          <w:bCs/>
          <w:sz w:val="21"/>
          <w:szCs w:val="21"/>
          <w:lang w:bidi="ar"/>
        </w:rPr>
        <w:t>压力调节步长：0.1bar</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3</w:t>
      </w:r>
      <w:r>
        <w:rPr>
          <w:rStyle w:val="39"/>
          <w:b w:val="0"/>
          <w:bCs/>
          <w:sz w:val="21"/>
          <w:szCs w:val="21"/>
          <w:lang w:bidi="ar"/>
        </w:rPr>
        <w:t>、治疗探头频率：1-21Hz</w:t>
      </w:r>
      <w:r>
        <w:rPr>
          <w:rStyle w:val="39"/>
          <w:rFonts w:hint="default"/>
          <w:b w:val="0"/>
          <w:bCs/>
          <w:sz w:val="21"/>
          <w:szCs w:val="21"/>
          <w:lang w:bidi="ar"/>
        </w:rPr>
        <w:t>,</w:t>
      </w:r>
      <w:r>
        <w:rPr>
          <w:rStyle w:val="39"/>
          <w:b w:val="0"/>
          <w:bCs/>
          <w:sz w:val="21"/>
          <w:szCs w:val="21"/>
          <w:lang w:bidi="ar"/>
        </w:rPr>
        <w:t>频率调节步长:1Hz</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4</w:t>
      </w:r>
      <w:r>
        <w:rPr>
          <w:rStyle w:val="39"/>
          <w:b w:val="0"/>
          <w:bCs/>
          <w:sz w:val="21"/>
          <w:szCs w:val="21"/>
          <w:lang w:bidi="ar"/>
        </w:rPr>
        <w:t>、预设冲击次数：可调范围为500-25000次，调节步进值500次。</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5</w:t>
      </w:r>
      <w:r>
        <w:rPr>
          <w:rStyle w:val="39"/>
          <w:b w:val="0"/>
          <w:bCs/>
          <w:sz w:val="21"/>
          <w:szCs w:val="21"/>
          <w:lang w:bidi="ar"/>
        </w:rPr>
        <w:t>、计数器：对单次治疗进行计数显示在计数装置上，具备独立计数器记录子弹体与治疗头总的碰撞次数</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6</w:t>
      </w:r>
      <w:r>
        <w:rPr>
          <w:rStyle w:val="39"/>
          <w:b w:val="0"/>
          <w:bCs/>
          <w:sz w:val="21"/>
          <w:szCs w:val="21"/>
          <w:lang w:bidi="ar"/>
        </w:rPr>
        <w:t>、显示与调节：在手柄上提供液晶屏，显示工作压力、频率、预设次数、实时治疗计数，并在手柄上提供设置和调节这些参数的按钮。</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7</w:t>
      </w:r>
      <w:r>
        <w:rPr>
          <w:rStyle w:val="39"/>
          <w:b w:val="0"/>
          <w:bCs/>
          <w:sz w:val="21"/>
          <w:szCs w:val="21"/>
          <w:lang w:bidi="ar"/>
        </w:rPr>
        <w:t>、手柄减震设计：手柄应带有减震设计，包括可伸缩的冲击头以及压力定向传导设计，以缓解操作者手部疲劳，避免职业损伤。</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8</w:t>
      </w:r>
      <w:r>
        <w:rPr>
          <w:rStyle w:val="39"/>
          <w:b w:val="0"/>
          <w:bCs/>
          <w:sz w:val="21"/>
          <w:szCs w:val="21"/>
          <w:lang w:bidi="ar"/>
        </w:rPr>
        <w:t>、接触压力感应：具有接触压力感应功能，能在手柄显示屏上实时指示治疗头与患者皮肤接触的压力。</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w:t>
      </w:r>
      <w:r>
        <w:rPr>
          <w:rStyle w:val="39"/>
          <w:rFonts w:hint="default"/>
          <w:b w:val="0"/>
          <w:bCs/>
          <w:sz w:val="21"/>
          <w:szCs w:val="21"/>
          <w:lang w:bidi="ar"/>
        </w:rPr>
        <w:t>9</w:t>
      </w:r>
      <w:r>
        <w:rPr>
          <w:rStyle w:val="39"/>
          <w:b w:val="0"/>
          <w:bCs/>
          <w:sz w:val="21"/>
          <w:szCs w:val="21"/>
          <w:lang w:bidi="ar"/>
        </w:rPr>
        <w:t>、压缩机：产品采用进口小体积大功率干式空气压缩机，压缩机安装在主机箱内，运行平顺有力，无油、免维护。</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2.1</w:t>
      </w:r>
      <w:r>
        <w:rPr>
          <w:rStyle w:val="39"/>
          <w:rFonts w:hint="default"/>
          <w:b w:val="0"/>
          <w:bCs/>
          <w:sz w:val="21"/>
          <w:szCs w:val="21"/>
          <w:lang w:bidi="ar"/>
        </w:rPr>
        <w:t>0</w:t>
      </w:r>
      <w:r>
        <w:rPr>
          <w:rStyle w:val="39"/>
          <w:b w:val="0"/>
          <w:bCs/>
          <w:sz w:val="21"/>
          <w:szCs w:val="21"/>
          <w:lang w:bidi="ar"/>
        </w:rPr>
        <w:t>、冷凝排水：产品应当采用高效率铜管风冷隐藏式排水系统，玻璃冷凝罐不得外露于机器表面，以避免爆裂风险。</w:t>
      </w:r>
    </w:p>
    <w:p>
      <w:pPr>
        <w:widowControl/>
        <w:spacing w:line="360" w:lineRule="auto"/>
        <w:jc w:val="left"/>
        <w:textAlignment w:val="center"/>
        <w:rPr>
          <w:rStyle w:val="39"/>
          <w:rFonts w:hint="default"/>
          <w:b w:val="0"/>
          <w:bCs/>
          <w:sz w:val="21"/>
          <w:szCs w:val="21"/>
          <w:lang w:bidi="ar"/>
        </w:rPr>
      </w:pPr>
      <w:r>
        <w:rPr>
          <w:rStyle w:val="39"/>
          <w:b w:val="0"/>
          <w:bCs/>
          <w:sz w:val="21"/>
          <w:szCs w:val="21"/>
          <w:lang w:bidi="ar"/>
        </w:rPr>
        <w:t>2.1</w:t>
      </w:r>
      <w:r>
        <w:rPr>
          <w:rStyle w:val="39"/>
          <w:rFonts w:hint="default"/>
          <w:b w:val="0"/>
          <w:bCs/>
          <w:sz w:val="21"/>
          <w:szCs w:val="21"/>
          <w:lang w:bidi="ar"/>
        </w:rPr>
        <w:t>1</w:t>
      </w:r>
      <w:r>
        <w:rPr>
          <w:rStyle w:val="39"/>
          <w:b w:val="0"/>
          <w:bCs/>
          <w:sz w:val="21"/>
          <w:szCs w:val="21"/>
          <w:lang w:bidi="ar"/>
        </w:rPr>
        <w:t>、治疗头：治疗头应当可以至少耐受50万次以上冲击，且有多个治疗头可选。</w:t>
      </w:r>
    </w:p>
    <w:p>
      <w:pPr>
        <w:widowControl/>
        <w:spacing w:line="360" w:lineRule="auto"/>
        <w:jc w:val="left"/>
        <w:textAlignment w:val="center"/>
        <w:rPr>
          <w:rFonts w:hint="eastAsia" w:ascii="宋体" w:hAnsi="宋体" w:eastAsia="宋体" w:cs="宋体"/>
          <w:bCs/>
          <w:color w:val="000000"/>
          <w:szCs w:val="21"/>
          <w:lang w:bidi="ar"/>
        </w:rPr>
      </w:pPr>
    </w:p>
    <w:p>
      <w:pPr>
        <w:spacing w:line="360" w:lineRule="auto"/>
        <w:rPr>
          <w:rFonts w:hint="eastAsia" w:ascii="宋体" w:hAnsi="宋体" w:cs="宋体"/>
          <w:color w:val="000000"/>
          <w:kern w:val="0"/>
          <w:szCs w:val="21"/>
          <w:lang w:val="en-US" w:eastAsia="zh-CN"/>
        </w:rPr>
      </w:pPr>
      <w:r>
        <w:rPr>
          <w:rFonts w:hint="eastAsia" w:ascii="宋体" w:hAnsi="宋体" w:cs="宋体"/>
          <w:color w:val="000000"/>
          <w:kern w:val="0"/>
        </w:rPr>
        <w:t>*</w:t>
      </w:r>
      <w:r>
        <w:rPr>
          <w:rFonts w:hint="eastAsia" w:ascii="宋体" w:hAnsi="宋体" w:cs="宋体"/>
          <w:color w:val="000000"/>
          <w:kern w:val="0"/>
          <w:szCs w:val="21"/>
          <w:lang w:val="en-US" w:eastAsia="zh-CN"/>
        </w:rPr>
        <w:t>2.12、所涉及的耗材（如有）可以在江苏省阳光采购平台网上采购。</w:t>
      </w:r>
    </w:p>
    <w:p>
      <w:pPr>
        <w:numPr>
          <w:ilvl w:val="0"/>
          <w:numId w:val="2"/>
        </w:numPr>
        <w:spacing w:line="360" w:lineRule="auto"/>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超短波治疗仪参数</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输入功率：＜1000VA。</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输出功率：最大200W。分为5</w:t>
      </w:r>
      <w:r>
        <w:rPr>
          <w:rFonts w:ascii="宋体" w:hAnsi="宋体"/>
          <w:sz w:val="24"/>
          <w:szCs w:val="24"/>
        </w:rPr>
        <w:t>0W</w:t>
      </w:r>
      <w:r>
        <w:rPr>
          <w:rFonts w:hint="eastAsia" w:ascii="宋体" w:hAnsi="宋体"/>
          <w:sz w:val="24"/>
          <w:szCs w:val="24"/>
        </w:rPr>
        <w:t>、1</w:t>
      </w:r>
      <w:r>
        <w:rPr>
          <w:rFonts w:ascii="宋体" w:hAnsi="宋体"/>
          <w:sz w:val="24"/>
          <w:szCs w:val="24"/>
        </w:rPr>
        <w:t>00W</w:t>
      </w:r>
      <w:r>
        <w:rPr>
          <w:rFonts w:hint="eastAsia" w:ascii="宋体" w:hAnsi="宋体"/>
          <w:sz w:val="24"/>
          <w:szCs w:val="24"/>
        </w:rPr>
        <w:t>、1</w:t>
      </w:r>
      <w:r>
        <w:rPr>
          <w:rFonts w:ascii="宋体" w:hAnsi="宋体"/>
          <w:sz w:val="24"/>
          <w:szCs w:val="24"/>
        </w:rPr>
        <w:t>50W</w:t>
      </w:r>
      <w:r>
        <w:rPr>
          <w:rFonts w:hint="eastAsia" w:ascii="宋体" w:hAnsi="宋体"/>
          <w:sz w:val="24"/>
          <w:szCs w:val="24"/>
        </w:rPr>
        <w:t>、2</w:t>
      </w:r>
      <w:r>
        <w:rPr>
          <w:rFonts w:ascii="宋体" w:hAnsi="宋体"/>
          <w:sz w:val="24"/>
          <w:szCs w:val="24"/>
        </w:rPr>
        <w:t>00W</w:t>
      </w:r>
      <w:r>
        <w:rPr>
          <w:rFonts w:hint="eastAsia" w:ascii="宋体" w:hAnsi="宋体"/>
          <w:sz w:val="24"/>
          <w:szCs w:val="24"/>
        </w:rPr>
        <w:t>共</w:t>
      </w:r>
      <w:r>
        <w:rPr>
          <w:rFonts w:ascii="宋体" w:hAnsi="宋体"/>
          <w:sz w:val="24"/>
          <w:szCs w:val="24"/>
        </w:rPr>
        <w:t>4</w:t>
      </w:r>
      <w:r>
        <w:rPr>
          <w:rFonts w:hint="eastAsia" w:ascii="宋体" w:hAnsi="宋体"/>
          <w:sz w:val="24"/>
          <w:szCs w:val="24"/>
        </w:rPr>
        <w:t>档可选。</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工作频率：40.68MHz±1.5%。</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输出模式：连续波输出、断续波输出、脉冲波输出。</w:t>
      </w:r>
    </w:p>
    <w:p>
      <w:pPr>
        <w:spacing w:before="0" w:line="360" w:lineRule="auto"/>
        <w:ind w:left="420" w:leftChars="200"/>
        <w:jc w:val="left"/>
        <w:rPr>
          <w:rFonts w:ascii="宋体" w:hAnsi="宋体"/>
          <w:sz w:val="24"/>
          <w:szCs w:val="24"/>
        </w:rPr>
      </w:pPr>
      <w:r>
        <w:rPr>
          <w:rFonts w:hint="eastAsia" w:ascii="宋体" w:hAnsi="宋体"/>
          <w:sz w:val="24"/>
          <w:szCs w:val="24"/>
        </w:rPr>
        <w:t>断续输出：输出频率10～200Hz，步进10Hz，误差±10%。</w:t>
      </w:r>
    </w:p>
    <w:p>
      <w:pPr>
        <w:spacing w:before="0" w:line="360" w:lineRule="auto"/>
        <w:ind w:left="420" w:leftChars="200"/>
        <w:jc w:val="left"/>
        <w:rPr>
          <w:rFonts w:ascii="宋体" w:hAnsi="宋体"/>
          <w:sz w:val="24"/>
          <w:szCs w:val="24"/>
        </w:rPr>
      </w:pPr>
      <w:r>
        <w:rPr>
          <w:rFonts w:hint="eastAsia" w:ascii="宋体" w:hAnsi="宋体"/>
          <w:sz w:val="24"/>
          <w:szCs w:val="24"/>
        </w:rPr>
        <w:t>脉冲输出：脉冲宽度200～1000us，步进50us，误差±10%。</w:t>
      </w:r>
    </w:p>
    <w:p>
      <w:pPr>
        <w:spacing w:before="0" w:line="360" w:lineRule="auto"/>
        <w:ind w:left="420" w:leftChars="2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治疗时间：0～99min，误差不大于1min。</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显示装置：真彩T</w:t>
      </w:r>
      <w:r>
        <w:rPr>
          <w:rFonts w:ascii="宋体" w:hAnsi="宋体"/>
          <w:sz w:val="24"/>
          <w:szCs w:val="24"/>
        </w:rPr>
        <w:t>FT</w:t>
      </w:r>
      <w:r>
        <w:rPr>
          <w:rFonts w:hint="eastAsia" w:ascii="宋体" w:hAnsi="宋体"/>
          <w:sz w:val="24"/>
          <w:szCs w:val="24"/>
        </w:rPr>
        <w:t>液晶屏，显示治疗参数和设备状态。</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按钮控制：触摸屏。</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输出电极：大、中、小各一对，适合不同治疗部位使用。</w:t>
      </w:r>
    </w:p>
    <w:p>
      <w:pPr>
        <w:spacing w:before="0" w:line="360" w:lineRule="auto"/>
        <w:ind w:left="420" w:leftChars="200"/>
        <w:jc w:val="left"/>
        <w:rPr>
          <w:rFonts w:ascii="宋体" w:hAnsi="宋体"/>
          <w:sz w:val="24"/>
          <w:szCs w:val="24"/>
        </w:rPr>
      </w:pPr>
      <w:r>
        <w:rPr>
          <w:rFonts w:hint="eastAsia" w:ascii="宋体" w:hAnsi="宋体"/>
          <w:sz w:val="24"/>
          <w:szCs w:val="24"/>
        </w:rPr>
        <w:t>输出导线：特制铜质电缆，绝缘强、耐高温、损耗小，安装方便可靠。</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场强指示：配置场强指示附件，指示电极板输出功率分布和强弱。</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电流指示：最大量程为300mA，精度不低于2.5级。</w:t>
      </w:r>
    </w:p>
    <w:p>
      <w:pPr>
        <w:spacing w:before="0" w:line="360" w:lineRule="auto"/>
        <w:ind w:left="420" w:leftChars="200"/>
        <w:jc w:val="left"/>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调谐方式：旋钮式输出回路谐振频率调谐。</w:t>
      </w:r>
    </w:p>
    <w:p>
      <w:pPr>
        <w:spacing w:before="0" w:line="360" w:lineRule="auto"/>
        <w:ind w:left="420" w:leftChars="200"/>
        <w:jc w:val="left"/>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产品样式：落地推车式，移动方便。</w:t>
      </w:r>
    </w:p>
    <w:p>
      <w:pPr>
        <w:numPr>
          <w:ilvl w:val="0"/>
          <w:numId w:val="0"/>
        </w:numPr>
        <w:spacing w:line="360" w:lineRule="auto"/>
        <w:rPr>
          <w:rFonts w:hint="eastAsia" w:ascii="宋体" w:hAnsi="宋体" w:cs="宋体"/>
          <w:color w:val="000000"/>
          <w:kern w:val="0"/>
          <w:szCs w:val="21"/>
          <w:lang w:val="en-US" w:eastAsia="zh-CN"/>
        </w:rPr>
      </w:pPr>
    </w:p>
    <w:p>
      <w:pPr>
        <w:spacing w:line="360" w:lineRule="auto"/>
        <w:rPr>
          <w:rFonts w:ascii="宋体" w:hAnsi="宋体"/>
          <w:color w:val="FF0000"/>
        </w:rPr>
      </w:pPr>
      <w:r>
        <w:rPr>
          <w:rFonts w:hint="eastAsia" w:ascii="宋体" w:hAnsi="宋体"/>
          <w:color w:val="FF0000"/>
        </w:rPr>
        <w:t>注：以上技术参数仅供参考，投标人应提供优于或等于以上技术参数的产品。</w:t>
      </w:r>
    </w:p>
    <w:p>
      <w:pPr>
        <w:spacing w:line="360" w:lineRule="auto"/>
        <w:rPr>
          <w:rFonts w:ascii="宋体" w:hAnsi="宋体"/>
          <w:color w:val="FF0000"/>
        </w:rPr>
      </w:pPr>
    </w:p>
    <w:p>
      <w:pPr>
        <w:rPr>
          <w:b/>
          <w:sz w:val="24"/>
          <w:szCs w:val="24"/>
        </w:rPr>
      </w:pPr>
      <w:r>
        <w:rPr>
          <w:b/>
          <w:sz w:val="24"/>
          <w:szCs w:val="24"/>
        </w:rPr>
        <w:t>二、项目的其他各项要求</w:t>
      </w:r>
    </w:p>
    <w:p>
      <w:pPr>
        <w:spacing w:line="360" w:lineRule="auto"/>
        <w:ind w:left="720"/>
        <w:rPr>
          <w:rFonts w:ascii="宋体" w:cs="宋体"/>
          <w:b/>
          <w:bCs/>
          <w:color w:val="000000"/>
        </w:rPr>
      </w:pPr>
    </w:p>
    <w:p>
      <w:pPr>
        <w:numPr>
          <w:ilvl w:val="0"/>
          <w:numId w:val="3"/>
        </w:numPr>
        <w:spacing w:line="360" w:lineRule="auto"/>
        <w:rPr>
          <w:rFonts w:ascii="宋体" w:cs="宋体"/>
          <w:b/>
          <w:bCs/>
          <w:color w:val="000000"/>
        </w:rPr>
      </w:pPr>
      <w:r>
        <w:rPr>
          <w:rFonts w:hint="eastAsia" w:ascii="宋体" w:cs="宋体"/>
          <w:b/>
          <w:bCs/>
          <w:color w:val="000000"/>
        </w:rPr>
        <w:t>售后要求：</w:t>
      </w:r>
    </w:p>
    <w:p>
      <w:pPr>
        <w:spacing w:line="360" w:lineRule="auto"/>
        <w:rPr>
          <w:rFonts w:ascii="宋体" w:hAnsi="宋体" w:cs="宋体"/>
          <w:kern w:val="0"/>
        </w:rPr>
      </w:pPr>
      <w:r>
        <w:rPr>
          <w:rFonts w:hint="eastAsia" w:ascii="宋体" w:hAnsi="宋体" w:cs="宋体"/>
          <w:kern w:val="0"/>
        </w:rPr>
        <w:t>1.及时响应；</w:t>
      </w:r>
    </w:p>
    <w:p>
      <w:pPr>
        <w:spacing w:line="360" w:lineRule="auto"/>
        <w:rPr>
          <w:rFonts w:ascii="宋体" w:cs="宋体"/>
          <w:bCs/>
          <w:color w:val="000000"/>
        </w:rPr>
      </w:pPr>
      <w:r>
        <w:rPr>
          <w:rFonts w:hint="eastAsia" w:ascii="宋体" w:hAnsi="宋体" w:cs="宋体"/>
          <w:kern w:val="0"/>
        </w:rPr>
        <w:t>2.技术培训：到货后，安装设备时给予技术培训；质保期内根据需要提供技术培训或维护升级；</w:t>
      </w:r>
    </w:p>
    <w:p>
      <w:pPr>
        <w:spacing w:line="360" w:lineRule="auto"/>
        <w:rPr>
          <w:rFonts w:ascii="宋体" w:cs="宋体"/>
          <w:bCs/>
          <w:color w:val="000000"/>
        </w:rPr>
      </w:pPr>
      <w:r>
        <w:rPr>
          <w:rFonts w:hint="eastAsia" w:ascii="宋体" w:hAnsi="宋体" w:cs="宋体"/>
          <w:kern w:val="0"/>
        </w:rPr>
        <w:t>3.</w:t>
      </w:r>
      <w:r>
        <w:rPr>
          <w:rFonts w:hint="eastAsia" w:ascii="宋体" w:hAnsi="宋体" w:cs="宋体"/>
          <w:color w:val="FF0000"/>
          <w:kern w:val="0"/>
        </w:rPr>
        <w:t>免费维保期不低于</w:t>
      </w:r>
      <w:r>
        <w:rPr>
          <w:rFonts w:hint="eastAsia" w:ascii="宋体" w:hAnsi="宋体" w:cs="宋体"/>
          <w:color w:val="FF0000"/>
          <w:kern w:val="0"/>
          <w:lang w:eastAsia="zh-CN"/>
        </w:rPr>
        <w:t>贰</w:t>
      </w:r>
      <w:r>
        <w:rPr>
          <w:rFonts w:hint="eastAsia" w:ascii="宋体" w:hAnsi="宋体" w:cs="宋体"/>
          <w:color w:val="FF0000"/>
          <w:kern w:val="0"/>
        </w:rPr>
        <w:t>年（原厂质保）</w:t>
      </w:r>
      <w:r>
        <w:rPr>
          <w:rFonts w:hint="eastAsia" w:ascii="宋体" w:hAnsi="宋体" w:cs="宋体"/>
          <w:kern w:val="0"/>
        </w:rPr>
        <w:t>，质保期内免费提供维修及维护。</w:t>
      </w:r>
    </w:p>
    <w:p>
      <w:pPr>
        <w:spacing w:line="360" w:lineRule="auto"/>
        <w:rPr>
          <w:rFonts w:ascii="宋体" w:cs="宋体"/>
          <w:bCs/>
          <w:color w:val="000000"/>
        </w:rPr>
      </w:pPr>
    </w:p>
    <w:p>
      <w:pPr>
        <w:spacing w:line="360" w:lineRule="auto"/>
        <w:rPr>
          <w:rFonts w:ascii="宋体" w:cs="宋体"/>
          <w:b/>
          <w:bCs/>
          <w:color w:val="000000"/>
        </w:rPr>
      </w:pPr>
      <w:r>
        <w:rPr>
          <w:rFonts w:hint="eastAsia" w:ascii="宋体" w:hAnsi="宋体" w:cs="宋体"/>
          <w:b/>
          <w:bCs/>
          <w:color w:val="000000"/>
        </w:rPr>
        <w:t>（二）项目其他要求：</w:t>
      </w:r>
      <w:r>
        <w:rPr>
          <w:rFonts w:hint="eastAsia" w:ascii="宋体" w:hAnsi="宋体" w:cs="宋体"/>
          <w:b/>
          <w:bCs/>
        </w:rPr>
        <w:t>（对照其他要求提供偏离表）</w:t>
      </w:r>
    </w:p>
    <w:p>
      <w:pPr>
        <w:spacing w:line="360" w:lineRule="auto"/>
        <w:rPr>
          <w:rFonts w:ascii="宋体" w:cs="宋体"/>
          <w:b/>
          <w:bCs/>
          <w:color w:val="000000"/>
        </w:rPr>
      </w:pPr>
      <w:r>
        <w:rPr>
          <w:rFonts w:ascii="宋体" w:hAnsi="宋体" w:cs="宋体"/>
          <w:b/>
          <w:bCs/>
          <w:color w:val="000000"/>
        </w:rPr>
        <w:t xml:space="preserve"> 1</w:t>
      </w:r>
      <w:r>
        <w:rPr>
          <w:rFonts w:hint="eastAsia" w:ascii="宋体" w:hAnsi="宋体" w:cs="宋体"/>
          <w:b/>
          <w:bCs/>
          <w:color w:val="000000"/>
        </w:rPr>
        <w:t>、项目质量要求：</w:t>
      </w:r>
    </w:p>
    <w:p>
      <w:pPr>
        <w:tabs>
          <w:tab w:val="left" w:pos="432"/>
        </w:tabs>
        <w:spacing w:line="360" w:lineRule="auto"/>
        <w:rPr>
          <w:color w:val="000000"/>
        </w:rPr>
      </w:pPr>
      <w:r>
        <w:rPr>
          <w:rFonts w:ascii="宋体" w:hAnsi="宋体" w:cs="宋体"/>
          <w:color w:val="000000"/>
        </w:rPr>
        <w:t>1.1</w:t>
      </w:r>
      <w:r>
        <w:rPr>
          <w:rFonts w:hint="eastAsia" w:ascii="宋体" w:hAnsi="宋体" w:cs="宋体"/>
          <w:color w:val="000000"/>
        </w:rPr>
        <w:t>、供应商须保证本次投标产品系优质材料和先进工艺制成</w:t>
      </w:r>
      <w:r>
        <w:rPr>
          <w:rFonts w:hint="eastAsia" w:hAnsi="宋体" w:cs="宋体"/>
          <w:color w:val="000000"/>
        </w:rPr>
        <w:t>新出厂的产品，且完全与磋商响应文件所述相符。</w:t>
      </w:r>
      <w:r>
        <w:rPr>
          <w:rFonts w:hint="eastAsia" w:hAnsi="宋体" w:cs="宋体"/>
          <w:color w:val="FF0000"/>
        </w:rPr>
        <w:t>提供授权书。</w:t>
      </w:r>
    </w:p>
    <w:p>
      <w:pPr>
        <w:spacing w:line="360" w:lineRule="auto"/>
        <w:rPr>
          <w:color w:val="000000"/>
        </w:rPr>
      </w:pPr>
      <w:r>
        <w:rPr>
          <w:color w:val="000000"/>
        </w:rPr>
        <w:t>1.2</w:t>
      </w:r>
      <w:r>
        <w:rPr>
          <w:rFonts w:hint="eastAsia" w:hAnsi="宋体" w:cs="宋体"/>
          <w:color w:val="000000"/>
        </w:rPr>
        <w:t>、磋商响应文件所限的型号不作变更，如特殊原因确需变更，则要求证明替代品更优更好且价格不得变动，</w:t>
      </w:r>
      <w:r>
        <w:rPr>
          <w:rFonts w:hint="eastAsia" w:hAnsi="宋体" w:cs="宋体"/>
        </w:rPr>
        <w:t>且须征得国有资产管理处的认可</w:t>
      </w:r>
      <w:r>
        <w:rPr>
          <w:rFonts w:hint="eastAsia" w:hAnsi="宋体" w:cs="宋体"/>
          <w:b/>
          <w:bCs/>
        </w:rPr>
        <w:t>并进行合同变更</w:t>
      </w:r>
      <w:r>
        <w:rPr>
          <w:rFonts w:hint="eastAsia" w:hAnsi="宋体" w:cs="宋体"/>
        </w:rPr>
        <w:t>。</w:t>
      </w:r>
    </w:p>
    <w:p>
      <w:pPr>
        <w:spacing w:line="360" w:lineRule="auto"/>
        <w:rPr>
          <w:color w:val="000000"/>
        </w:rPr>
      </w:pPr>
      <w:r>
        <w:rPr>
          <w:color w:val="000000"/>
        </w:rPr>
        <w:t>1.3</w:t>
      </w:r>
      <w:r>
        <w:rPr>
          <w:rFonts w:hint="eastAsia" w:hAnsi="宋体" w:cs="宋体"/>
          <w:color w:val="000000"/>
        </w:rPr>
        <w:t>、交付使用前发生的产品硬件损坏和不合格，一律退换新品。在质保期前三个月内发生的产品损坏和性能不合格（非使用不当原因造成），除采购人同意修理者外，亦应退换新品。</w:t>
      </w:r>
    </w:p>
    <w:p>
      <w:pPr>
        <w:spacing w:line="360" w:lineRule="auto"/>
        <w:rPr>
          <w:color w:val="000000"/>
        </w:rPr>
      </w:pPr>
      <w:r>
        <w:rPr>
          <w:color w:val="000000"/>
        </w:rPr>
        <w:t>1.4</w:t>
      </w:r>
      <w:r>
        <w:rPr>
          <w:rFonts w:hint="eastAsia" w:hAnsi="宋体" w:cs="宋体"/>
          <w:color w:val="000000"/>
        </w:rPr>
        <w:t>、供应商应派有资格、有经验的人员及时对安装的全过程进行监督、指导，保证安装质量为优良等级。</w:t>
      </w:r>
    </w:p>
    <w:p>
      <w:pPr>
        <w:spacing w:line="360" w:lineRule="auto"/>
        <w:rPr>
          <w:color w:val="000000"/>
        </w:rPr>
      </w:pPr>
      <w:r>
        <w:rPr>
          <w:color w:val="000000"/>
        </w:rPr>
        <w:t>1.5</w:t>
      </w:r>
      <w:r>
        <w:rPr>
          <w:rFonts w:hint="eastAsia" w:hAnsi="宋体" w:cs="宋体"/>
          <w:color w:val="000000"/>
        </w:rPr>
        <w:t>、供应商所提供的产品必须完全符合国家相关标准的要求。</w:t>
      </w:r>
    </w:p>
    <w:p>
      <w:pPr>
        <w:spacing w:line="360" w:lineRule="auto"/>
        <w:rPr>
          <w:color w:val="000000"/>
        </w:rPr>
      </w:pPr>
      <w:r>
        <w:rPr>
          <w:rFonts w:hAnsi="宋体"/>
          <w:b/>
          <w:bCs/>
          <w:color w:val="000000"/>
        </w:rPr>
        <w:t>2</w:t>
      </w:r>
      <w:r>
        <w:rPr>
          <w:rFonts w:hint="eastAsia" w:hAnsi="宋体" w:cs="宋体"/>
          <w:b/>
          <w:bCs/>
          <w:color w:val="000000"/>
        </w:rPr>
        <w:t>、验收、交付使用的要求：</w:t>
      </w:r>
    </w:p>
    <w:p>
      <w:pPr>
        <w:spacing w:line="360" w:lineRule="auto"/>
      </w:pPr>
      <w:r>
        <w:rPr>
          <w:color w:val="000000"/>
        </w:rPr>
        <w:t>2.1</w:t>
      </w:r>
      <w:r>
        <w:rPr>
          <w:rFonts w:hint="eastAsia" w:hAnsi="宋体" w:cs="宋体"/>
          <w:color w:val="000000"/>
        </w:rPr>
        <w:t>、在整体项目部署工作完成后，</w:t>
      </w:r>
      <w:r>
        <w:rPr>
          <w:rFonts w:hint="eastAsia" w:cs="宋体"/>
        </w:rPr>
        <w:t>成交供应商应及时告知采购人，采购人于项目运行两周后组织正式验收</w:t>
      </w:r>
      <w:r>
        <w:rPr>
          <w:rFonts w:hint="eastAsia" w:hAnsi="宋体" w:cs="宋体"/>
        </w:rPr>
        <w:t>。验收须严格按照有关规范要求标准执行。</w:t>
      </w:r>
    </w:p>
    <w:p>
      <w:pPr>
        <w:spacing w:line="360" w:lineRule="auto"/>
        <w:rPr>
          <w:color w:val="FF0000"/>
        </w:rPr>
      </w:pPr>
      <w:r>
        <w:rPr>
          <w:color w:val="000000"/>
        </w:rPr>
        <w:t>2.2</w:t>
      </w:r>
      <w:r>
        <w:rPr>
          <w:rFonts w:hint="eastAsia" w:hAnsi="宋体" w:cs="宋体"/>
          <w:color w:val="000000"/>
        </w:rPr>
        <w:t>、交付使用要同时向采购人提供详细的技术文件、安装记录等，同时提供</w:t>
      </w:r>
      <w:r>
        <w:rPr>
          <w:rFonts w:hint="eastAsia" w:hAnsi="宋体" w:cs="宋体"/>
          <w:color w:val="FF0000"/>
        </w:rPr>
        <w:t>两份产品使用说明书。</w:t>
      </w:r>
    </w:p>
    <w:p>
      <w:pPr>
        <w:spacing w:line="360" w:lineRule="auto"/>
        <w:rPr>
          <w:color w:val="000000"/>
        </w:rPr>
      </w:pPr>
      <w:r>
        <w:rPr>
          <w:color w:val="000000"/>
        </w:rPr>
        <w:t>2.3</w:t>
      </w:r>
      <w:r>
        <w:rPr>
          <w:rFonts w:hint="eastAsia" w:hAnsi="宋体" w:cs="宋体"/>
          <w:color w:val="000000"/>
        </w:rPr>
        <w:t>、成交供应商应对采购人的有关使用人员进行操作的培训及常规故障排除的实际指导。指导的语言为汉语。</w:t>
      </w:r>
    </w:p>
    <w:p>
      <w:pPr>
        <w:spacing w:line="360" w:lineRule="auto"/>
        <w:rPr>
          <w:color w:val="000000"/>
        </w:rPr>
      </w:pPr>
      <w:r>
        <w:rPr>
          <w:rFonts w:hAnsi="宋体"/>
          <w:b/>
          <w:bCs/>
          <w:color w:val="000000"/>
        </w:rPr>
        <w:t>3</w:t>
      </w:r>
      <w:r>
        <w:rPr>
          <w:rFonts w:hint="eastAsia" w:hAnsi="宋体" w:cs="宋体"/>
          <w:b/>
          <w:bCs/>
          <w:color w:val="000000"/>
        </w:rPr>
        <w:t>、维修保修的要求：</w:t>
      </w:r>
    </w:p>
    <w:p>
      <w:pPr>
        <w:spacing w:line="360" w:lineRule="auto"/>
        <w:rPr>
          <w:color w:val="000000"/>
        </w:rPr>
      </w:pPr>
      <w:r>
        <w:rPr>
          <w:color w:val="000000"/>
        </w:rPr>
        <w:t>3.1</w:t>
      </w:r>
      <w:r>
        <w:rPr>
          <w:rFonts w:hint="eastAsia" w:hAnsi="宋体" w:cs="宋体"/>
          <w:color w:val="000000"/>
        </w:rPr>
        <w:t>、为了维修服务工作方便，成交供应商必须设有能在短时间内及时响应报修信息的维修站</w:t>
      </w:r>
      <w:r>
        <w:rPr>
          <w:rFonts w:hint="eastAsia" w:hAnsi="宋体" w:cs="宋体"/>
        </w:rPr>
        <w:t>。</w:t>
      </w:r>
    </w:p>
    <w:p>
      <w:pPr>
        <w:spacing w:line="360" w:lineRule="auto"/>
        <w:rPr>
          <w:color w:val="000000"/>
        </w:rPr>
      </w:pPr>
      <w:r>
        <w:rPr>
          <w:color w:val="000000"/>
        </w:rPr>
        <w:t>3.2</w:t>
      </w:r>
      <w:r>
        <w:rPr>
          <w:rFonts w:hint="eastAsia" w:hAnsi="宋体" w:cs="宋体"/>
          <w:color w:val="000000"/>
        </w:rPr>
        <w:t>、质保期内一切费用由成交供应商承担。</w:t>
      </w:r>
    </w:p>
    <w:p>
      <w:pPr>
        <w:spacing w:line="360" w:lineRule="auto"/>
        <w:rPr>
          <w:color w:val="000000"/>
        </w:rPr>
      </w:pPr>
      <w:r>
        <w:rPr>
          <w:color w:val="000000"/>
        </w:rPr>
        <w:t>3.3</w:t>
      </w:r>
      <w:r>
        <w:rPr>
          <w:rFonts w:hint="eastAsia" w:cs="宋体"/>
          <w:color w:val="000000"/>
        </w:rPr>
        <w:t>、质保期内，一旦发生问题，成交供应商必须在磋商响应文件承诺的时间内到达现场并及时处理。</w:t>
      </w:r>
    </w:p>
    <w:p>
      <w:pPr>
        <w:spacing w:line="360" w:lineRule="auto"/>
        <w:jc w:val="left"/>
        <w:rPr>
          <w:rFonts w:hAnsi="宋体"/>
          <w:color w:val="000000"/>
        </w:rPr>
      </w:pPr>
      <w:r>
        <w:rPr>
          <w:color w:val="000000"/>
        </w:rPr>
        <w:t>3.4</w:t>
      </w:r>
      <w:r>
        <w:rPr>
          <w:rFonts w:hint="eastAsia" w:hAnsi="宋体" w:cs="宋体"/>
          <w:color w:val="000000"/>
        </w:rPr>
        <w:t>、质保期内，如因产品质量、安装问题致使待修时间超过投标时承诺的时间，成交供应商应负责赔偿。</w:t>
      </w:r>
    </w:p>
    <w:p>
      <w:pPr>
        <w:spacing w:line="360" w:lineRule="auto"/>
        <w:jc w:val="left"/>
        <w:rPr>
          <w:rFonts w:hAnsi="宋体"/>
          <w:b/>
          <w:bCs/>
          <w:color w:val="000000"/>
        </w:rPr>
      </w:pPr>
    </w:p>
    <w:p>
      <w:pPr>
        <w:spacing w:line="360" w:lineRule="auto"/>
        <w:jc w:val="left"/>
        <w:rPr>
          <w:b/>
          <w:bCs/>
          <w:color w:val="000000"/>
        </w:rPr>
      </w:pPr>
      <w:r>
        <w:rPr>
          <w:rFonts w:hint="eastAsia" w:hAnsi="宋体" w:cs="宋体"/>
          <w:b/>
          <w:bCs/>
          <w:color w:val="000000"/>
        </w:rPr>
        <w:t>合同主要条款（参考）</w:t>
      </w:r>
    </w:p>
    <w:p>
      <w:pPr>
        <w:spacing w:line="360" w:lineRule="exact"/>
        <w:ind w:firstLine="103" w:firstLineChars="49"/>
        <w:rPr>
          <w:b/>
          <w:bCs/>
          <w:color w:val="000000"/>
        </w:rPr>
      </w:pPr>
      <w:r>
        <w:rPr>
          <w:b/>
          <w:bCs/>
          <w:color w:val="000000"/>
        </w:rPr>
        <w:t>1</w:t>
      </w:r>
      <w:r>
        <w:rPr>
          <w:rFonts w:hint="eastAsia" w:hAnsi="宋体" w:cs="宋体"/>
          <w:b/>
          <w:bCs/>
          <w:color w:val="000000"/>
        </w:rPr>
        <w:t>、产品名称、产地、规格型号、数量、金额等</w:t>
      </w:r>
    </w:p>
    <w:p>
      <w:pPr>
        <w:spacing w:line="360" w:lineRule="exact"/>
        <w:ind w:firstLine="103" w:firstLineChars="49"/>
        <w:rPr>
          <w:b/>
          <w:bCs/>
          <w:color w:val="000000"/>
        </w:rPr>
      </w:pPr>
      <w:r>
        <w:rPr>
          <w:b/>
          <w:bCs/>
          <w:color w:val="000000"/>
        </w:rPr>
        <w:t>2</w:t>
      </w:r>
      <w:r>
        <w:rPr>
          <w:rFonts w:hint="eastAsia" w:hAnsi="宋体" w:cs="宋体"/>
          <w:b/>
          <w:bCs/>
          <w:color w:val="000000"/>
        </w:rPr>
        <w:t>、质量要求和技术标准</w:t>
      </w:r>
    </w:p>
    <w:p>
      <w:pPr>
        <w:spacing w:line="360" w:lineRule="exact"/>
        <w:ind w:left="361" w:leftChars="172"/>
        <w:rPr>
          <w:rFonts w:cs="宋体"/>
          <w:color w:val="000000"/>
        </w:rPr>
      </w:pPr>
      <w:r>
        <w:rPr>
          <w:rFonts w:hint="eastAsia" w:cs="宋体"/>
          <w:color w:val="000000"/>
        </w:rPr>
        <w:t>成交供应商应严格按照国家、行业标准及厂家承诺的有关标准生产和检验，确保产品质量。并且完全符合合同规定的质量、规格和性能的要求，并保证是原厂生产、全新、未使用的</w:t>
      </w:r>
      <w:r>
        <w:rPr>
          <w:rFonts w:hint="eastAsia" w:cs="宋体"/>
        </w:rPr>
        <w:t>。</w:t>
      </w:r>
      <w:r>
        <w:rPr>
          <w:rFonts w:hint="eastAsia" w:cs="宋体"/>
          <w:color w:val="000000"/>
        </w:rPr>
        <w:t>到货产品的生产日期不能超出本合同签订日期之前一年。超过该期限甲方有权要求退货。</w:t>
      </w:r>
    </w:p>
    <w:p>
      <w:pPr>
        <w:spacing w:line="360" w:lineRule="exact"/>
        <w:ind w:firstLine="103" w:firstLineChars="49"/>
        <w:rPr>
          <w:b/>
          <w:bCs/>
          <w:color w:val="000000"/>
        </w:rPr>
      </w:pPr>
      <w:r>
        <w:rPr>
          <w:b/>
          <w:bCs/>
          <w:color w:val="000000"/>
        </w:rPr>
        <w:t>3</w:t>
      </w:r>
      <w:r>
        <w:rPr>
          <w:rFonts w:hint="eastAsia" w:hAnsi="宋体" w:cs="宋体"/>
          <w:b/>
          <w:bCs/>
          <w:color w:val="000000"/>
        </w:rPr>
        <w:t>、交货时间、地点、方式</w:t>
      </w:r>
    </w:p>
    <w:p>
      <w:pPr>
        <w:ind w:left="315" w:leftChars="100" w:hanging="105" w:hangingChars="50"/>
        <w:rPr>
          <w:b/>
          <w:bCs/>
          <w:color w:val="000000"/>
        </w:rPr>
      </w:pPr>
      <w:r>
        <w:rPr>
          <w:rFonts w:hint="eastAsia" w:cs="宋体"/>
          <w:color w:val="000000"/>
        </w:rPr>
        <w:t>（</w:t>
      </w:r>
      <w:r>
        <w:rPr>
          <w:color w:val="000000"/>
        </w:rPr>
        <w:t>1</w:t>
      </w:r>
      <w:r>
        <w:rPr>
          <w:rFonts w:hint="eastAsia" w:cs="宋体"/>
          <w:color w:val="000000"/>
        </w:rPr>
        <w:t>）交货期：</w:t>
      </w:r>
      <w:r>
        <w:rPr>
          <w:rFonts w:hint="eastAsia" w:cs="宋体"/>
          <w:b/>
          <w:bCs/>
          <w:color w:val="000000"/>
        </w:rPr>
        <w:t>合同在合同签订后个</w:t>
      </w:r>
      <w:r>
        <w:rPr>
          <w:rFonts w:hint="eastAsia" w:cs="宋体"/>
          <w:b/>
          <w:bCs/>
          <w:color w:val="000000"/>
          <w:lang w:val="en-US" w:eastAsia="zh-CN"/>
        </w:rPr>
        <w:t>10</w:t>
      </w:r>
      <w:r>
        <w:rPr>
          <w:rFonts w:hint="eastAsia" w:cs="宋体"/>
          <w:b/>
          <w:bCs/>
          <w:color w:val="000000"/>
        </w:rPr>
        <w:t>自然日内，且以最后一批货物到达指定地点为准。逾期按违约处理。（如有特殊情况需及时与采购人联系）</w:t>
      </w:r>
    </w:p>
    <w:p>
      <w:pPr>
        <w:ind w:firstLine="210" w:firstLineChars="100"/>
        <w:rPr>
          <w:b/>
          <w:bCs/>
          <w:color w:val="000000"/>
        </w:rPr>
      </w:pPr>
      <w:r>
        <w:rPr>
          <w:rFonts w:hint="eastAsia" w:cs="宋体"/>
          <w:color w:val="000000"/>
        </w:rPr>
        <w:t>（</w:t>
      </w:r>
      <w:r>
        <w:rPr>
          <w:color w:val="000000"/>
        </w:rPr>
        <w:t>2</w:t>
      </w:r>
      <w:r>
        <w:rPr>
          <w:rFonts w:hint="eastAsia" w:cs="宋体"/>
          <w:color w:val="000000"/>
        </w:rPr>
        <w:t>）交货地点：徐州医科大学附属第三医院指定地点。</w:t>
      </w:r>
    </w:p>
    <w:p>
      <w:pPr>
        <w:ind w:firstLine="210" w:firstLineChars="100"/>
        <w:rPr>
          <w:color w:val="000000"/>
        </w:rPr>
      </w:pPr>
      <w:r>
        <w:rPr>
          <w:rFonts w:hint="eastAsia" w:cs="宋体"/>
          <w:color w:val="000000"/>
        </w:rPr>
        <w:t>（</w:t>
      </w:r>
      <w:r>
        <w:rPr>
          <w:color w:val="000000"/>
        </w:rPr>
        <w:t>3</w:t>
      </w:r>
      <w:r>
        <w:rPr>
          <w:rFonts w:hint="eastAsia" w:cs="宋体"/>
          <w:color w:val="000000"/>
        </w:rPr>
        <w:t>）交货方式：现场交接。</w:t>
      </w:r>
    </w:p>
    <w:p>
      <w:pPr>
        <w:ind w:firstLine="103" w:firstLineChars="49"/>
        <w:rPr>
          <w:b/>
          <w:bCs/>
          <w:color w:val="000000"/>
        </w:rPr>
      </w:pPr>
      <w:r>
        <w:rPr>
          <w:b/>
          <w:bCs/>
          <w:color w:val="000000"/>
        </w:rPr>
        <w:t>4</w:t>
      </w:r>
      <w:r>
        <w:rPr>
          <w:rFonts w:hint="eastAsia" w:cs="宋体"/>
          <w:b/>
          <w:bCs/>
          <w:color w:val="000000"/>
        </w:rPr>
        <w:t>、运输方式及费用的承担</w:t>
      </w:r>
    </w:p>
    <w:p>
      <w:pPr>
        <w:ind w:left="90" w:leftChars="43" w:firstLine="105" w:firstLineChars="50"/>
        <w:rPr>
          <w:color w:val="000000"/>
        </w:rPr>
      </w:pPr>
      <w:r>
        <w:rPr>
          <w:rFonts w:hint="eastAsia" w:cs="宋体"/>
          <w:color w:val="000000"/>
        </w:rPr>
        <w:t>（</w:t>
      </w:r>
      <w:r>
        <w:rPr>
          <w:color w:val="000000"/>
        </w:rPr>
        <w:t>1</w:t>
      </w:r>
      <w:r>
        <w:rPr>
          <w:rFonts w:hint="eastAsia" w:cs="宋体"/>
          <w:color w:val="000000"/>
        </w:rPr>
        <w:t>）运输方式：按约定办理。</w:t>
      </w:r>
    </w:p>
    <w:p>
      <w:pPr>
        <w:ind w:left="90" w:leftChars="43" w:firstLine="105" w:firstLineChars="50"/>
        <w:rPr>
          <w:color w:val="000000"/>
        </w:rPr>
      </w:pPr>
      <w:r>
        <w:rPr>
          <w:rFonts w:hint="eastAsia" w:cs="宋体"/>
          <w:color w:val="000000"/>
        </w:rPr>
        <w:t>（</w:t>
      </w:r>
      <w:r>
        <w:rPr>
          <w:color w:val="000000"/>
        </w:rPr>
        <w:t>2</w:t>
      </w:r>
      <w:r>
        <w:rPr>
          <w:rFonts w:hint="eastAsia" w:cs="宋体"/>
          <w:color w:val="000000"/>
        </w:rPr>
        <w:t>）运输费用：运输及到货前的所有费用均由成交供应商承担。</w:t>
      </w:r>
    </w:p>
    <w:p>
      <w:pPr>
        <w:spacing w:line="360" w:lineRule="exact"/>
        <w:ind w:firstLine="103" w:firstLineChars="49"/>
        <w:rPr>
          <w:b/>
          <w:bCs/>
          <w:color w:val="000000"/>
        </w:rPr>
      </w:pPr>
      <w:r>
        <w:rPr>
          <w:b/>
          <w:bCs/>
          <w:color w:val="000000"/>
        </w:rPr>
        <w:t>5</w:t>
      </w:r>
      <w:r>
        <w:rPr>
          <w:rFonts w:hint="eastAsia" w:hAnsi="宋体" w:cs="宋体"/>
          <w:b/>
          <w:bCs/>
          <w:color w:val="000000"/>
        </w:rPr>
        <w:t>、合理损耗及计算方法</w:t>
      </w:r>
    </w:p>
    <w:p>
      <w:pPr>
        <w:spacing w:line="360" w:lineRule="exact"/>
        <w:ind w:firstLine="315" w:firstLineChars="150"/>
        <w:rPr>
          <w:color w:val="000000"/>
        </w:rPr>
      </w:pPr>
      <w:r>
        <w:rPr>
          <w:rFonts w:hint="eastAsia" w:cs="宋体"/>
          <w:color w:val="000000"/>
        </w:rPr>
        <w:t>交货前产生的所有损耗均由成交供应商承担</w:t>
      </w:r>
    </w:p>
    <w:p>
      <w:pPr>
        <w:spacing w:line="360" w:lineRule="exact"/>
        <w:rPr>
          <w:color w:val="000000"/>
        </w:rPr>
      </w:pPr>
      <w:r>
        <w:rPr>
          <w:rFonts w:hint="eastAsia"/>
          <w:b/>
          <w:bCs/>
          <w:color w:val="000000"/>
        </w:rPr>
        <w:t xml:space="preserve"> </w:t>
      </w:r>
      <w:r>
        <w:rPr>
          <w:b/>
          <w:bCs/>
          <w:color w:val="000000"/>
        </w:rPr>
        <w:t>6</w:t>
      </w:r>
      <w:r>
        <w:rPr>
          <w:rFonts w:hint="eastAsia" w:hAnsi="宋体" w:cs="宋体"/>
          <w:b/>
          <w:bCs/>
          <w:color w:val="000000"/>
        </w:rPr>
        <w:t>、包装标准、包装物的回收</w:t>
      </w:r>
    </w:p>
    <w:p>
      <w:pPr>
        <w:spacing w:line="360" w:lineRule="exact"/>
        <w:ind w:firstLine="210" w:firstLineChars="100"/>
        <w:rPr>
          <w:color w:val="000000"/>
        </w:rPr>
      </w:pPr>
      <w:r>
        <w:rPr>
          <w:rFonts w:hint="eastAsia" w:cs="宋体"/>
          <w:color w:val="000000"/>
        </w:rPr>
        <w:t>（</w:t>
      </w:r>
      <w:r>
        <w:rPr>
          <w:color w:val="000000"/>
        </w:rPr>
        <w:t>1</w:t>
      </w:r>
      <w:r>
        <w:rPr>
          <w:rFonts w:hint="eastAsia" w:cs="宋体"/>
          <w:color w:val="000000"/>
        </w:rPr>
        <w:t>）</w:t>
      </w:r>
      <w:r>
        <w:rPr>
          <w:rFonts w:hint="eastAsia" w:hAnsi="宋体" w:cs="宋体"/>
          <w:color w:val="000000"/>
        </w:rPr>
        <w:t>货到时外包装完好，不得损坏。</w:t>
      </w:r>
    </w:p>
    <w:p>
      <w:pPr>
        <w:spacing w:line="360" w:lineRule="exact"/>
        <w:ind w:firstLine="210" w:firstLineChars="100"/>
        <w:rPr>
          <w:color w:val="000000"/>
        </w:rPr>
      </w:pPr>
      <w:r>
        <w:rPr>
          <w:rFonts w:hint="eastAsia" w:hAnsi="宋体" w:cs="宋体"/>
          <w:color w:val="000000"/>
        </w:rPr>
        <w:t>（</w:t>
      </w:r>
      <w:r>
        <w:rPr>
          <w:color w:val="000000"/>
        </w:rPr>
        <w:t xml:space="preserve">2) </w:t>
      </w:r>
      <w:r>
        <w:rPr>
          <w:rFonts w:hint="eastAsia" w:hAnsi="宋体" w:cs="宋体"/>
          <w:color w:val="000000"/>
        </w:rPr>
        <w:t>进口货物包装物的回收由成交供应商负责。</w:t>
      </w:r>
    </w:p>
    <w:p>
      <w:pPr>
        <w:spacing w:line="360" w:lineRule="exact"/>
        <w:ind w:firstLine="101" w:firstLineChars="48"/>
        <w:rPr>
          <w:b/>
          <w:bCs/>
        </w:rPr>
      </w:pPr>
      <w:r>
        <w:rPr>
          <w:b/>
          <w:bCs/>
          <w:color w:val="000000"/>
        </w:rPr>
        <w:t xml:space="preserve">7 </w:t>
      </w:r>
      <w:r>
        <w:rPr>
          <w:rFonts w:hint="eastAsia" w:hAnsi="宋体" w:cs="宋体"/>
          <w:b/>
          <w:bCs/>
          <w:color w:val="000000"/>
        </w:rPr>
        <w:t>、</w:t>
      </w:r>
      <w:r>
        <w:rPr>
          <w:rFonts w:hint="eastAsia" w:cs="宋体"/>
          <w:b/>
          <w:bCs/>
          <w:color w:val="000000"/>
        </w:rPr>
        <w:t>验收标准、方法及提出异议期限</w:t>
      </w:r>
    </w:p>
    <w:p>
      <w:pPr>
        <w:spacing w:line="360" w:lineRule="exact"/>
        <w:ind w:left="315" w:leftChars="100" w:hanging="105" w:hangingChars="50"/>
        <w:rPr>
          <w:rFonts w:hAnsi="宋体"/>
        </w:rPr>
      </w:pPr>
      <w:r>
        <w:rPr>
          <w:rFonts w:hint="eastAsia" w:cs="宋体"/>
        </w:rPr>
        <w:t>（</w:t>
      </w:r>
      <w:r>
        <w:t>1</w:t>
      </w:r>
      <w:r>
        <w:rPr>
          <w:rFonts w:hint="eastAsia" w:cs="宋体"/>
        </w:rPr>
        <w:t>）验收标准及方法：成交供应商将货物运达指定地点后，应提供产品使用说明书、合格证、检测报告、国家</w:t>
      </w:r>
      <w:r>
        <w:t>3C</w:t>
      </w:r>
      <w:r>
        <w:rPr>
          <w:rFonts w:hint="eastAsia" w:cs="宋体"/>
        </w:rPr>
        <w:t>认证、质量证明书、商检报告（强制检查产品）等相关资料，并及时安排工程师到现场安装调试。</w:t>
      </w:r>
      <w:r>
        <w:rPr>
          <w:rFonts w:hint="eastAsia" w:hAnsi="宋体" w:cs="宋体"/>
        </w:rPr>
        <w:t>在整体项目部署工作完成后，</w:t>
      </w:r>
      <w:r>
        <w:rPr>
          <w:rFonts w:hint="eastAsia" w:cs="宋体"/>
        </w:rPr>
        <w:t>成交供应商应及时告知采购人，采购人于项目运行两周后组织正式验收</w:t>
      </w:r>
      <w:r>
        <w:rPr>
          <w:rFonts w:hint="eastAsia" w:hAnsi="宋体" w:cs="宋体"/>
        </w:rPr>
        <w:t>。</w:t>
      </w:r>
    </w:p>
    <w:p>
      <w:pPr>
        <w:spacing w:line="360" w:lineRule="exact"/>
        <w:ind w:left="315" w:leftChars="100" w:hanging="105" w:hangingChars="50"/>
      </w:pPr>
      <w:r>
        <w:rPr>
          <w:rFonts w:hint="eastAsia" w:cs="宋体"/>
        </w:rPr>
        <w:t>（</w:t>
      </w:r>
      <w:r>
        <w:t>2</w:t>
      </w:r>
      <w:r>
        <w:rPr>
          <w:rFonts w:hint="eastAsia" w:cs="宋体"/>
        </w:rPr>
        <w:t>）提出异议期限：采购人在正式验收中，如果发现有与合同规定不符的，应在七日内向成交供应商提出书面异议。成交供应商在接到书面异议后，应在七日内予以书面答复，否则视为违约。</w:t>
      </w:r>
    </w:p>
    <w:p>
      <w:pPr>
        <w:spacing w:line="360" w:lineRule="exact"/>
      </w:pPr>
      <w:r>
        <w:rPr>
          <w:b/>
          <w:bCs/>
        </w:rPr>
        <w:t xml:space="preserve"> 8</w:t>
      </w:r>
      <w:r>
        <w:rPr>
          <w:rFonts w:hint="eastAsia" w:cs="宋体"/>
          <w:b/>
          <w:bCs/>
        </w:rPr>
        <w:t>、随机备品、配件工具数量及供应方法</w:t>
      </w:r>
    </w:p>
    <w:p>
      <w:pPr>
        <w:spacing w:line="360" w:lineRule="exact"/>
        <w:ind w:firstLine="103" w:firstLineChars="49"/>
        <w:rPr>
          <w:color w:val="000000"/>
        </w:rPr>
      </w:pPr>
      <w:r>
        <w:rPr>
          <w:b/>
          <w:bCs/>
          <w:color w:val="000000"/>
        </w:rPr>
        <w:t>9</w:t>
      </w:r>
      <w:r>
        <w:rPr>
          <w:rFonts w:hint="eastAsia" w:cs="宋体"/>
          <w:b/>
          <w:bCs/>
          <w:color w:val="000000"/>
        </w:rPr>
        <w:t>、结算方式（合同以人民币进行结算）</w:t>
      </w:r>
    </w:p>
    <w:p>
      <w:pPr>
        <w:spacing w:line="360" w:lineRule="exact"/>
        <w:ind w:left="315" w:leftChars="100" w:hanging="105" w:hangingChars="50"/>
        <w:rPr>
          <w:color w:val="FF0000"/>
        </w:rPr>
      </w:pPr>
      <w:r>
        <w:rPr>
          <w:rFonts w:hint="eastAsia" w:cs="宋体"/>
          <w:color w:val="000000"/>
        </w:rPr>
        <w:t>（</w:t>
      </w:r>
      <w:r>
        <w:rPr>
          <w:color w:val="000000"/>
        </w:rPr>
        <w:t>1</w:t>
      </w:r>
      <w:r>
        <w:rPr>
          <w:rFonts w:hint="eastAsia" w:cs="宋体"/>
          <w:color w:val="000000"/>
        </w:rPr>
        <w:t>）</w:t>
      </w:r>
      <w:r>
        <w:rPr>
          <w:rFonts w:hint="eastAsia" w:cs="宋体"/>
          <w:color w:val="FF0000"/>
        </w:rPr>
        <w:t>中标方提供普通发票并持合同进行结算；</w:t>
      </w:r>
    </w:p>
    <w:p>
      <w:pPr>
        <w:spacing w:line="360" w:lineRule="exact"/>
        <w:ind w:left="315" w:leftChars="100" w:hanging="105" w:hangingChars="50"/>
        <w:rPr>
          <w:color w:val="000000"/>
        </w:rPr>
      </w:pPr>
      <w:r>
        <w:rPr>
          <w:rFonts w:hint="eastAsia" w:cs="宋体"/>
          <w:color w:val="000000"/>
        </w:rPr>
        <w:t>（</w:t>
      </w:r>
      <w:r>
        <w:rPr>
          <w:color w:val="000000"/>
        </w:rPr>
        <w:t>2</w:t>
      </w:r>
      <w:r>
        <w:rPr>
          <w:rFonts w:hint="eastAsia" w:cs="宋体"/>
          <w:color w:val="000000"/>
        </w:rPr>
        <w:t>）特殊情况另行约定。</w:t>
      </w:r>
    </w:p>
    <w:p>
      <w:pPr>
        <w:spacing w:line="360" w:lineRule="exact"/>
        <w:ind w:firstLine="103" w:firstLineChars="49"/>
        <w:rPr>
          <w:b/>
          <w:bCs/>
          <w:color w:val="000000"/>
        </w:rPr>
      </w:pPr>
      <w:r>
        <w:rPr>
          <w:b/>
          <w:bCs/>
          <w:color w:val="000000"/>
        </w:rPr>
        <w:t>10</w:t>
      </w:r>
      <w:r>
        <w:rPr>
          <w:rFonts w:hint="eastAsia" w:hAnsi="宋体" w:cs="宋体"/>
          <w:b/>
          <w:bCs/>
          <w:color w:val="000000"/>
        </w:rPr>
        <w:t>、现场及售后服务</w:t>
      </w:r>
    </w:p>
    <w:p>
      <w:pPr>
        <w:tabs>
          <w:tab w:val="left" w:pos="540"/>
        </w:tabs>
        <w:spacing w:line="360" w:lineRule="exact"/>
        <w:ind w:left="210"/>
        <w:rPr>
          <w:color w:val="000000"/>
        </w:rPr>
      </w:pPr>
      <w:r>
        <w:rPr>
          <w:rFonts w:hint="eastAsia" w:cs="宋体"/>
          <w:color w:val="000000"/>
        </w:rPr>
        <w:t>（</w:t>
      </w:r>
      <w:r>
        <w:rPr>
          <w:color w:val="000000"/>
        </w:rPr>
        <w:t>1</w:t>
      </w:r>
      <w:r>
        <w:rPr>
          <w:rFonts w:hint="eastAsia" w:cs="宋体"/>
          <w:color w:val="000000"/>
        </w:rPr>
        <w:t>）售后服务按国家、行业有关规定及招磋商响应文件执行。</w:t>
      </w:r>
    </w:p>
    <w:p>
      <w:pPr>
        <w:tabs>
          <w:tab w:val="left" w:pos="540"/>
        </w:tabs>
        <w:ind w:left="210"/>
        <w:rPr>
          <w:color w:val="000000"/>
        </w:rPr>
      </w:pPr>
      <w:r>
        <w:rPr>
          <w:rFonts w:hint="eastAsia" w:cs="宋体"/>
          <w:color w:val="000000"/>
        </w:rPr>
        <w:t>（</w:t>
      </w:r>
      <w:r>
        <w:rPr>
          <w:color w:val="000000"/>
        </w:rPr>
        <w:t>2</w:t>
      </w:r>
      <w:r>
        <w:rPr>
          <w:rFonts w:hint="eastAsia" w:cs="宋体"/>
          <w:color w:val="000000"/>
        </w:rPr>
        <w:t>）其它约定。</w:t>
      </w:r>
    </w:p>
    <w:p>
      <w:pPr>
        <w:ind w:firstLine="103" w:firstLineChars="49"/>
        <w:rPr>
          <w:b/>
          <w:bCs/>
          <w:color w:val="000000"/>
        </w:rPr>
      </w:pPr>
      <w:r>
        <w:rPr>
          <w:b/>
          <w:bCs/>
          <w:color w:val="000000"/>
        </w:rPr>
        <w:t>11</w:t>
      </w:r>
      <w:r>
        <w:rPr>
          <w:rFonts w:hint="eastAsia" w:hAnsi="宋体" w:cs="宋体"/>
          <w:b/>
          <w:bCs/>
          <w:color w:val="000000"/>
        </w:rPr>
        <w:t>、</w:t>
      </w:r>
      <w:r>
        <w:rPr>
          <w:rFonts w:hint="eastAsia" w:hAnsi="宋体" w:cs="宋体"/>
          <w:b/>
          <w:bCs/>
          <w:color w:val="FF0000"/>
        </w:rPr>
        <w:t>索赔</w:t>
      </w:r>
    </w:p>
    <w:p>
      <w:pPr>
        <w:ind w:left="360"/>
        <w:rPr>
          <w:color w:val="000000"/>
        </w:rPr>
      </w:pPr>
      <w:r>
        <w:rPr>
          <w:rFonts w:hint="eastAsia" w:hAnsi="宋体" w:cs="宋体"/>
          <w:color w:val="000000"/>
        </w:rPr>
        <w:t>（</w:t>
      </w:r>
      <w:r>
        <w:rPr>
          <w:rFonts w:hAnsi="宋体"/>
          <w:color w:val="000000"/>
        </w:rPr>
        <w:t>1</w:t>
      </w:r>
      <w:r>
        <w:rPr>
          <w:rFonts w:hint="eastAsia" w:hAnsi="宋体" w:cs="宋体"/>
          <w:color w:val="000000"/>
        </w:rPr>
        <w:t>）</w:t>
      </w:r>
      <w:r>
        <w:rPr>
          <w:rFonts w:hint="eastAsia" w:cs="宋体"/>
          <w:color w:val="000000"/>
        </w:rPr>
        <w:t>索赔：成交供应商所供产品在质量保证期内如发生由于制造、工艺或材料缺陷等而造成的质量问题，成交供应商在接到采购人通知</w:t>
      </w:r>
      <w:r>
        <w:rPr>
          <w:color w:val="000000"/>
        </w:rPr>
        <w:t>7</w:t>
      </w:r>
      <w:r>
        <w:rPr>
          <w:rFonts w:hint="eastAsia" w:cs="宋体"/>
          <w:color w:val="000000"/>
        </w:rPr>
        <w:t>日内（以电子邮件、传真日期为准）给予答复，如果成交供应商对采购人提出的索赔负有责任，成交供应商应负责修理、更换或退货，并承担由此发生的一切损失和费用。如逾期不予答复和处理，则视为上述索赔已被接受，成交供应商应承担由此发生的一切损失和费用。</w:t>
      </w:r>
    </w:p>
    <w:p>
      <w:pPr>
        <w:rPr>
          <w:b/>
          <w:bCs/>
          <w:color w:val="000000"/>
        </w:rPr>
      </w:pPr>
      <w:r>
        <w:rPr>
          <w:rFonts w:hint="eastAsia"/>
          <w:b/>
          <w:bCs/>
          <w:color w:val="000000"/>
        </w:rPr>
        <w:t xml:space="preserve"> </w:t>
      </w:r>
      <w:r>
        <w:rPr>
          <w:b/>
          <w:bCs/>
          <w:color w:val="000000"/>
        </w:rPr>
        <w:t>12</w:t>
      </w:r>
      <w:r>
        <w:rPr>
          <w:rFonts w:hint="eastAsia" w:hAnsi="宋体" w:cs="宋体"/>
          <w:b/>
          <w:bCs/>
          <w:color w:val="000000"/>
        </w:rPr>
        <w:t>、违约责任</w:t>
      </w:r>
    </w:p>
    <w:p>
      <w:pPr>
        <w:widowControl/>
        <w:autoSpaceDE w:val="0"/>
        <w:autoSpaceDN w:val="0"/>
        <w:adjustRightInd w:val="0"/>
        <w:rPr>
          <w:color w:val="000000"/>
        </w:rPr>
      </w:pPr>
      <w:r>
        <w:rPr>
          <w:rFonts w:hint="eastAsia" w:cs="宋体"/>
          <w:color w:val="000000"/>
        </w:rPr>
        <w:t xml:space="preserve"> 乙方不能按合同规定的时间交货和提供服务时，除不可抗力外（指战争、严重火灾、水灾、热  带风暴和地震以及其他经双方同意属不可抗力的事故）：</w:t>
      </w:r>
    </w:p>
    <w:p>
      <w:pPr>
        <w:widowControl/>
        <w:autoSpaceDE w:val="0"/>
        <w:autoSpaceDN w:val="0"/>
        <w:adjustRightInd w:val="0"/>
        <w:rPr>
          <w:color w:val="000000"/>
        </w:rPr>
      </w:pPr>
      <w:r>
        <w:rPr>
          <w:rFonts w:hint="eastAsia" w:cs="宋体"/>
          <w:color w:val="000000"/>
        </w:rPr>
        <w:t xml:space="preserve">  （</w:t>
      </w:r>
      <w:r>
        <w:rPr>
          <w:color w:val="000000"/>
        </w:rPr>
        <w:t>1</w:t>
      </w:r>
      <w:r>
        <w:rPr>
          <w:rFonts w:hint="eastAsia" w:cs="宋体"/>
          <w:color w:val="000000"/>
        </w:rPr>
        <w:t>）甲方有权终止合同；</w:t>
      </w:r>
    </w:p>
    <w:p>
      <w:pPr>
        <w:widowControl/>
        <w:autoSpaceDE w:val="0"/>
        <w:autoSpaceDN w:val="0"/>
        <w:adjustRightInd w:val="0"/>
        <w:rPr>
          <w:color w:val="000000"/>
        </w:rPr>
      </w:pPr>
      <w:r>
        <w:rPr>
          <w:rFonts w:hint="eastAsia" w:cs="宋体"/>
          <w:color w:val="000000"/>
        </w:rPr>
        <w:t xml:space="preserve">  （</w:t>
      </w:r>
      <w:r>
        <w:rPr>
          <w:color w:val="000000"/>
        </w:rPr>
        <w:t>2</w:t>
      </w:r>
      <w:r>
        <w:rPr>
          <w:rFonts w:hint="eastAsia" w:cs="宋体"/>
          <w:color w:val="000000"/>
        </w:rPr>
        <w:t>）在甲方同意继续执行合同的前提下，乙方每天应按合同款的</w:t>
      </w:r>
      <w:r>
        <w:rPr>
          <w:color w:val="000000"/>
        </w:rPr>
        <w:t>0.1%</w:t>
      </w:r>
      <w:r>
        <w:rPr>
          <w:rFonts w:hint="eastAsia" w:cs="宋体"/>
          <w:color w:val="000000"/>
        </w:rPr>
        <w:t>向甲方支付延期违约金，最高限额为合同款的</w:t>
      </w:r>
      <w:r>
        <w:rPr>
          <w:color w:val="000000"/>
        </w:rPr>
        <w:t>20%</w:t>
      </w:r>
      <w:r>
        <w:rPr>
          <w:rFonts w:hint="eastAsia" w:cs="宋体"/>
          <w:color w:val="000000"/>
        </w:rPr>
        <w:t>；</w:t>
      </w:r>
    </w:p>
    <w:p>
      <w:pPr>
        <w:widowControl/>
        <w:autoSpaceDE w:val="0"/>
        <w:autoSpaceDN w:val="0"/>
        <w:adjustRightInd w:val="0"/>
      </w:pPr>
      <w:r>
        <w:rPr>
          <w:rFonts w:hint="eastAsia" w:cs="宋体"/>
          <w:color w:val="000000"/>
        </w:rPr>
        <w:t xml:space="preserve">  （</w:t>
      </w:r>
      <w:r>
        <w:rPr>
          <w:color w:val="000000"/>
        </w:rPr>
        <w:t>3</w:t>
      </w:r>
      <w:r>
        <w:rPr>
          <w:rFonts w:hint="eastAsia" w:cs="宋体"/>
          <w:color w:val="000000"/>
        </w:rPr>
        <w:t>）</w:t>
      </w:r>
      <w:r>
        <w:rPr>
          <w:rFonts w:hint="eastAsia" w:cs="宋体"/>
        </w:rPr>
        <w:t>若造成相关的损失，则由乙方负责解决并承担有关费用。</w:t>
      </w:r>
    </w:p>
    <w:p>
      <w:pPr>
        <w:widowControl/>
        <w:autoSpaceDE w:val="0"/>
        <w:autoSpaceDN w:val="0"/>
        <w:adjustRightInd w:val="0"/>
      </w:pPr>
      <w:r>
        <w:rPr>
          <w:b/>
          <w:bCs/>
          <w:kern w:val="0"/>
        </w:rPr>
        <w:t>13</w:t>
      </w:r>
      <w:r>
        <w:rPr>
          <w:rFonts w:hint="eastAsia" w:hAnsi="宋体" w:cs="宋体"/>
          <w:b/>
          <w:bCs/>
          <w:kern w:val="0"/>
        </w:rPr>
        <w:t>、解决合同纠纷的方式</w:t>
      </w:r>
      <w:r>
        <w:rPr>
          <w:b/>
          <w:bCs/>
          <w:kern w:val="0"/>
        </w:rPr>
        <w:t>:</w:t>
      </w:r>
    </w:p>
    <w:p>
      <w:pPr>
        <w:widowControl/>
        <w:autoSpaceDE w:val="0"/>
        <w:autoSpaceDN w:val="0"/>
        <w:adjustRightInd w:val="0"/>
        <w:rPr>
          <w:rFonts w:hAnsi="宋体"/>
          <w:kern w:val="0"/>
        </w:rPr>
      </w:pPr>
      <w:r>
        <w:rPr>
          <w:rFonts w:hint="eastAsia" w:hAnsi="宋体" w:cs="宋体"/>
          <w:kern w:val="0"/>
        </w:rPr>
        <w:t xml:space="preserve">  （</w:t>
      </w:r>
      <w:r>
        <w:rPr>
          <w:rFonts w:hAnsi="宋体"/>
          <w:kern w:val="0"/>
        </w:rPr>
        <w:t>1</w:t>
      </w:r>
      <w:r>
        <w:rPr>
          <w:rFonts w:hint="eastAsia" w:hAnsi="宋体" w:cs="宋体"/>
          <w:kern w:val="0"/>
        </w:rPr>
        <w:t>）凡因与本合同有关而引起的一切争议，双方应通过友好协商解决，若协商达不到一致意见，应向甲方所在地人民法院提起诉讼。相关费用由败诉方支付。</w:t>
      </w:r>
    </w:p>
    <w:p>
      <w:pPr>
        <w:widowControl/>
        <w:autoSpaceDE w:val="0"/>
        <w:autoSpaceDN w:val="0"/>
        <w:adjustRightInd w:val="0"/>
        <w:rPr>
          <w:kern w:val="0"/>
        </w:rPr>
      </w:pPr>
      <w:r>
        <w:rPr>
          <w:rFonts w:hint="eastAsia" w:hAnsi="宋体" w:cs="宋体"/>
          <w:kern w:val="0"/>
        </w:rPr>
        <w:t xml:space="preserve">  （</w:t>
      </w:r>
      <w:r>
        <w:rPr>
          <w:rFonts w:hAnsi="宋体"/>
          <w:kern w:val="0"/>
        </w:rPr>
        <w:t>2</w:t>
      </w:r>
      <w:r>
        <w:rPr>
          <w:rFonts w:hint="eastAsia" w:hAnsi="宋体" w:cs="宋体"/>
          <w:kern w:val="0"/>
        </w:rPr>
        <w:t>）在审理过程中，合同书中未提交审理的部分，双方应继续执行。</w:t>
      </w:r>
    </w:p>
    <w:p>
      <w:pPr>
        <w:rPr>
          <w:b/>
          <w:bCs/>
        </w:rPr>
      </w:pPr>
      <w:r>
        <w:rPr>
          <w:b/>
          <w:bCs/>
        </w:rPr>
        <w:t>14</w:t>
      </w:r>
      <w:r>
        <w:rPr>
          <w:rFonts w:hint="eastAsia" w:hAnsi="宋体" w:cs="宋体"/>
          <w:b/>
          <w:bCs/>
        </w:rPr>
        <w:t>、合同生效及其它</w:t>
      </w:r>
    </w:p>
    <w:p>
      <w:pPr>
        <w:ind w:left="-105" w:leftChars="-50" w:firstLine="420"/>
        <w:rPr>
          <w:rFonts w:hAnsi="宋体"/>
        </w:rPr>
      </w:pPr>
      <w:r>
        <w:rPr>
          <w:rFonts w:hint="eastAsia" w:hAnsi="宋体" w:cs="宋体"/>
        </w:rPr>
        <w:t>（</w:t>
      </w:r>
      <w:r>
        <w:t>1</w:t>
      </w:r>
      <w:r>
        <w:rPr>
          <w:rFonts w:hint="eastAsia" w:hAnsi="宋体" w:cs="宋体"/>
        </w:rPr>
        <w:t>）合同经供需双方代表签订并加盖单位公章（或合同专用章）后，即行生效。</w:t>
      </w:r>
    </w:p>
    <w:p>
      <w:pPr>
        <w:ind w:left="-105" w:leftChars="-50" w:firstLine="420"/>
      </w:pPr>
      <w:r>
        <w:rPr>
          <w:rFonts w:hint="eastAsia" w:hAnsi="宋体" w:cs="宋体"/>
        </w:rPr>
        <w:t>（</w:t>
      </w:r>
      <w:r>
        <w:t>2</w:t>
      </w:r>
      <w:r>
        <w:rPr>
          <w:rFonts w:hint="eastAsia" w:hAnsi="宋体" w:cs="宋体"/>
        </w:rPr>
        <w:t>）合同生效后，供需双方都应严格履行合同，如出现问题应按照经济合同法等有关规定办理。</w:t>
      </w:r>
    </w:p>
    <w:p>
      <w:pPr>
        <w:ind w:left="105" w:leftChars="50" w:firstLine="210" w:firstLineChars="100"/>
      </w:pPr>
      <w:r>
        <w:rPr>
          <w:rFonts w:hint="eastAsia" w:hAnsi="宋体" w:cs="宋体"/>
        </w:rPr>
        <w:t>（</w:t>
      </w:r>
      <w:r>
        <w:t>3</w:t>
      </w:r>
      <w:r>
        <w:rPr>
          <w:rFonts w:hint="eastAsia" w:hAnsi="宋体" w:cs="宋体"/>
        </w:rPr>
        <w:t>）合同在执行过程中出现的未尽事宜，双方在不违背合同的原则下，协商解决。协商结果以</w:t>
      </w:r>
      <w:r>
        <w:t>“</w:t>
      </w:r>
      <w:r>
        <w:rPr>
          <w:rFonts w:hint="eastAsia" w:hAnsi="宋体" w:cs="宋体"/>
        </w:rPr>
        <w:t>纪要</w:t>
      </w:r>
      <w:r>
        <w:t>”</w:t>
      </w:r>
      <w:r>
        <w:rPr>
          <w:rFonts w:hint="eastAsia" w:hAnsi="宋体" w:cs="宋体"/>
        </w:rPr>
        <w:t>方式作为合同的附件，与合同具有同等效力。</w:t>
      </w:r>
    </w:p>
    <w:p>
      <w:pPr>
        <w:ind w:left="-105" w:leftChars="-50" w:firstLine="420" w:firstLineChars="200"/>
      </w:pPr>
      <w:r>
        <w:rPr>
          <w:rFonts w:hint="eastAsia" w:hAnsi="宋体" w:cs="宋体"/>
        </w:rPr>
        <w:t>（</w:t>
      </w:r>
      <w:r>
        <w:t>4</w:t>
      </w:r>
      <w:r>
        <w:rPr>
          <w:rFonts w:hint="eastAsia" w:hAnsi="宋体" w:cs="宋体"/>
        </w:rPr>
        <w:t>）</w:t>
      </w:r>
      <w:r>
        <w:rPr>
          <w:rFonts w:hint="eastAsia" w:cs="宋体"/>
        </w:rPr>
        <w:t>合同一式肆份，中标方执壹份，采购人执叁份。</w:t>
      </w:r>
    </w:p>
    <w:p>
      <w:pPr>
        <w:ind w:firstLine="315" w:firstLineChars="150"/>
      </w:pPr>
      <w:r>
        <w:rPr>
          <w:rFonts w:hint="eastAsia" w:cs="宋体"/>
        </w:rPr>
        <w:t>（</w:t>
      </w:r>
      <w:r>
        <w:t>5</w:t>
      </w:r>
      <w:r>
        <w:rPr>
          <w:rFonts w:hint="eastAsia" w:cs="宋体"/>
        </w:rPr>
        <w:t>）本合同未尽事宜详见磋商文件、磋商响应文件和开标会议上的承诺，磋商文件、磋商响应文件和开标会议上的承诺作为本合同的重要组成部分，与本合同具有同等法律效力。</w:t>
      </w:r>
    </w:p>
    <w:p>
      <w:pPr>
        <w:rPr>
          <w:b/>
          <w:bCs/>
        </w:rPr>
      </w:pPr>
      <w:r>
        <w:rPr>
          <w:b/>
          <w:bCs/>
        </w:rPr>
        <w:t>15</w:t>
      </w:r>
      <w:r>
        <w:rPr>
          <w:rFonts w:hint="eastAsia" w:hAnsi="宋体" w:cs="宋体"/>
          <w:b/>
          <w:bCs/>
        </w:rPr>
        <w:t>、其他约定：</w:t>
      </w:r>
    </w:p>
    <w:p>
      <w:pPr>
        <w:spacing w:line="360" w:lineRule="exact"/>
        <w:ind w:firstLine="898" w:firstLineChars="428"/>
        <w:rPr>
          <w:rFonts w:hAnsi="宋体"/>
        </w:rPr>
      </w:pPr>
    </w:p>
    <w:p>
      <w:pPr>
        <w:spacing w:line="360" w:lineRule="exact"/>
        <w:ind w:firstLine="898" w:firstLineChars="428"/>
      </w:pPr>
      <w:r>
        <w:rPr>
          <w:rFonts w:hint="eastAsia" w:hAnsi="宋体" w:cs="宋体"/>
        </w:rPr>
        <w:t>甲方</w:t>
      </w:r>
    </w:p>
    <w:p>
      <w:pPr>
        <w:spacing w:line="360" w:lineRule="exact"/>
        <w:ind w:firstLine="898" w:firstLineChars="428"/>
      </w:pPr>
      <w:r>
        <w:rPr>
          <w:rFonts w:hint="eastAsia" w:hAnsi="宋体" w:cs="宋体"/>
        </w:rPr>
        <w:t>单位名称（公章）：徐州医科大学附属第三医院单位名称（公章）：</w:t>
      </w:r>
    </w:p>
    <w:p>
      <w:pPr>
        <w:spacing w:line="360" w:lineRule="exact"/>
        <w:ind w:firstLine="898" w:firstLineChars="428"/>
      </w:pPr>
      <w:r>
        <w:rPr>
          <w:rFonts w:hint="eastAsia" w:hAnsi="宋体" w:cs="宋体"/>
        </w:rPr>
        <w:t>单位地址：</w:t>
      </w:r>
      <w:r>
        <w:rPr>
          <w:rFonts w:hint="eastAsia"/>
        </w:rPr>
        <w:t>徐州市云龙区复兴南路388号</w:t>
      </w:r>
      <w:r>
        <w:rPr>
          <w:rFonts w:hint="eastAsia" w:hAnsi="宋体" w:cs="宋体"/>
        </w:rPr>
        <w:t>单位地址：</w:t>
      </w:r>
    </w:p>
    <w:p>
      <w:pPr>
        <w:spacing w:line="360" w:lineRule="exact"/>
        <w:ind w:firstLine="898" w:firstLineChars="428"/>
      </w:pPr>
      <w:r>
        <w:rPr>
          <w:rFonts w:hint="eastAsia" w:hAnsi="宋体" w:cs="宋体"/>
        </w:rPr>
        <w:t xml:space="preserve">委托代理人：                                        </w:t>
      </w:r>
    </w:p>
    <w:p>
      <w:pPr>
        <w:spacing w:line="360" w:lineRule="exact"/>
        <w:ind w:firstLine="898" w:firstLineChars="428"/>
        <w:rPr>
          <w:rFonts w:hAnsi="宋体" w:cs="宋体"/>
        </w:rPr>
      </w:pPr>
      <w:r>
        <w:rPr>
          <w:rFonts w:hint="eastAsia" w:hAnsi="宋体" w:cs="宋体"/>
        </w:rPr>
        <w:t>联系电话：</w:t>
      </w:r>
    </w:p>
    <w:p>
      <w:pPr>
        <w:spacing w:line="360" w:lineRule="exact"/>
        <w:ind w:firstLine="898" w:firstLineChars="428"/>
        <w:rPr>
          <w:rFonts w:hAnsi="宋体"/>
          <w:b/>
          <w:bCs/>
          <w:color w:val="000000"/>
          <w:sz w:val="30"/>
          <w:szCs w:val="30"/>
        </w:rPr>
      </w:pPr>
      <w:r>
        <w:rPr>
          <w:rFonts w:hint="eastAsia" w:hAnsi="宋体" w:cs="宋体"/>
        </w:rPr>
        <w:t>签订日期：</w:t>
      </w:r>
    </w:p>
    <w:p>
      <w:pPr>
        <w:spacing w:line="360" w:lineRule="auto"/>
        <w:rPr>
          <w:rFonts w:hAnsi="宋体"/>
          <w:b/>
          <w:bCs/>
          <w:color w:val="000000"/>
          <w:sz w:val="30"/>
          <w:szCs w:val="30"/>
        </w:rPr>
      </w:pPr>
    </w:p>
    <w:p>
      <w:pPr>
        <w:spacing w:line="360" w:lineRule="auto"/>
        <w:jc w:val="left"/>
        <w:rPr>
          <w:rFonts w:hAnsi="宋体"/>
          <w:b/>
          <w:bCs/>
          <w:color w:val="000000"/>
          <w:sz w:val="30"/>
          <w:szCs w:val="30"/>
        </w:rPr>
      </w:pPr>
    </w:p>
    <w:p>
      <w:pPr>
        <w:spacing w:line="360" w:lineRule="auto"/>
        <w:jc w:val="left"/>
        <w:rPr>
          <w:rFonts w:hAnsi="宋体" w:cs="宋体"/>
          <w:b/>
          <w:bCs/>
          <w:color w:val="FF0000"/>
          <w:sz w:val="30"/>
          <w:szCs w:val="30"/>
        </w:rPr>
      </w:pPr>
      <w:r>
        <w:rPr>
          <w:rFonts w:hint="eastAsia" w:hAnsi="宋体"/>
          <w:b/>
          <w:bCs/>
          <w:color w:val="000000"/>
          <w:sz w:val="30"/>
          <w:szCs w:val="30"/>
        </w:rPr>
        <w:t xml:space="preserve">     </w:t>
      </w:r>
      <w:r>
        <w:rPr>
          <w:rFonts w:hint="eastAsia" w:hAnsi="宋体" w:cs="宋体"/>
        </w:rPr>
        <w:t>乙方：</w:t>
      </w:r>
    </w:p>
    <w:p>
      <w:pPr>
        <w:spacing w:line="360" w:lineRule="exact"/>
        <w:ind w:firstLine="898" w:firstLineChars="428"/>
      </w:pPr>
      <w:r>
        <w:rPr>
          <w:rFonts w:hint="eastAsia" w:hAnsi="宋体" w:cs="宋体"/>
        </w:rPr>
        <w:t>单位名称（公章）：：</w:t>
      </w:r>
    </w:p>
    <w:p>
      <w:pPr>
        <w:spacing w:line="360" w:lineRule="exact"/>
        <w:ind w:firstLine="898" w:firstLineChars="428"/>
      </w:pPr>
      <w:r>
        <w:rPr>
          <w:rFonts w:hint="eastAsia" w:hAnsi="宋体" w:cs="宋体"/>
        </w:rPr>
        <w:t>单位地址：</w:t>
      </w:r>
    </w:p>
    <w:p>
      <w:pPr>
        <w:spacing w:line="360" w:lineRule="exact"/>
        <w:ind w:firstLine="898" w:firstLineChars="428"/>
        <w:rPr>
          <w:rFonts w:hAnsi="宋体" w:cs="宋体"/>
        </w:rPr>
      </w:pPr>
      <w:r>
        <w:rPr>
          <w:rFonts w:hint="eastAsia" w:hAnsi="宋体" w:cs="宋体"/>
        </w:rPr>
        <w:t xml:space="preserve">委托代理人：                                    </w:t>
      </w:r>
    </w:p>
    <w:p>
      <w:pPr>
        <w:spacing w:line="360" w:lineRule="exact"/>
        <w:ind w:firstLine="898" w:firstLineChars="428"/>
      </w:pPr>
      <w:r>
        <w:rPr>
          <w:rFonts w:hint="eastAsia" w:hAnsi="宋体" w:cs="宋体"/>
        </w:rPr>
        <w:t>联系电话：</w:t>
      </w:r>
    </w:p>
    <w:p>
      <w:pPr>
        <w:spacing w:line="360" w:lineRule="auto"/>
        <w:ind w:firstLine="840" w:firstLineChars="400"/>
        <w:rPr>
          <w:rFonts w:hAnsi="宋体" w:cs="宋体"/>
          <w:b/>
          <w:bCs/>
          <w:color w:val="FF0000"/>
          <w:sz w:val="30"/>
          <w:szCs w:val="30"/>
        </w:rPr>
      </w:pPr>
      <w:r>
        <w:rPr>
          <w:rFonts w:hint="eastAsia" w:hAnsi="宋体" w:cs="宋体"/>
        </w:rPr>
        <w:t>签订日期：签订日期</w:t>
      </w: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cs="宋体"/>
          <w:b/>
          <w:bCs/>
          <w:color w:val="FF0000"/>
          <w:sz w:val="30"/>
          <w:szCs w:val="30"/>
        </w:rPr>
      </w:pPr>
    </w:p>
    <w:p>
      <w:pPr>
        <w:spacing w:line="360" w:lineRule="auto"/>
        <w:ind w:firstLine="602" w:firstLineChars="200"/>
        <w:jc w:val="center"/>
        <w:rPr>
          <w:rFonts w:hAnsi="宋体"/>
          <w:b/>
          <w:bCs/>
          <w:color w:val="FF0000"/>
          <w:sz w:val="30"/>
          <w:szCs w:val="30"/>
        </w:rPr>
      </w:pPr>
      <w:r>
        <w:rPr>
          <w:rFonts w:hint="eastAsia" w:hAnsi="宋体" w:cs="宋体"/>
          <w:b/>
          <w:bCs/>
          <w:color w:val="FF0000"/>
          <w:sz w:val="30"/>
          <w:szCs w:val="30"/>
        </w:rPr>
        <w:t>磋商文件的格式</w:t>
      </w:r>
    </w:p>
    <w:p>
      <w:pPr>
        <w:pStyle w:val="2"/>
        <w:rPr>
          <w:rFonts w:ascii="黑体" w:eastAsia="黑体" w:cs="黑体"/>
          <w:color w:val="000000"/>
          <w:sz w:val="44"/>
          <w:szCs w:val="44"/>
        </w:rPr>
      </w:pPr>
    </w:p>
    <w:p>
      <w:pPr>
        <w:pStyle w:val="13"/>
        <w:spacing w:before="0" w:beforeAutospacing="0" w:after="0" w:afterAutospacing="0"/>
        <w:jc w:val="center"/>
        <w:rPr>
          <w:rFonts w:cs="Times New Roman"/>
          <w:b/>
          <w:bCs/>
          <w:color w:val="000000"/>
          <w:sz w:val="72"/>
          <w:szCs w:val="72"/>
        </w:rPr>
      </w:pPr>
      <w:r>
        <w:rPr>
          <w:rFonts w:hint="eastAsia"/>
          <w:b/>
          <w:bCs/>
          <w:color w:val="000000"/>
          <w:sz w:val="72"/>
          <w:szCs w:val="72"/>
        </w:rPr>
        <w:t>磋商文件</w:t>
      </w:r>
    </w:p>
    <w:p>
      <w:pPr>
        <w:pStyle w:val="13"/>
        <w:spacing w:before="0" w:beforeAutospacing="0" w:after="0" w:afterAutospacing="0"/>
        <w:jc w:val="center"/>
        <w:rPr>
          <w:b/>
          <w:bCs/>
          <w:color w:val="000000"/>
          <w:sz w:val="36"/>
          <w:szCs w:val="36"/>
        </w:rPr>
      </w:pPr>
    </w:p>
    <w:p>
      <w:pPr>
        <w:pStyle w:val="13"/>
        <w:spacing w:before="0" w:beforeAutospacing="0" w:after="0" w:afterAutospacing="0"/>
        <w:jc w:val="center"/>
        <w:rPr>
          <w:b/>
          <w:bCs/>
          <w:color w:val="000000"/>
          <w:sz w:val="36"/>
          <w:szCs w:val="36"/>
        </w:rPr>
      </w:pPr>
    </w:p>
    <w:p>
      <w:pPr>
        <w:pStyle w:val="13"/>
        <w:spacing w:before="0" w:beforeAutospacing="0" w:after="0" w:afterAutospacing="0"/>
        <w:jc w:val="center"/>
        <w:rPr>
          <w:b/>
          <w:bCs/>
          <w:color w:val="000000"/>
          <w:sz w:val="36"/>
          <w:szCs w:val="36"/>
        </w:rPr>
      </w:pPr>
    </w:p>
    <w:p>
      <w:pPr>
        <w:pStyle w:val="13"/>
        <w:spacing w:before="0" w:beforeAutospacing="0" w:after="0" w:afterAutospacing="0"/>
        <w:ind w:firstLine="2160"/>
        <w:jc w:val="both"/>
        <w:rPr>
          <w:b/>
          <w:bCs/>
          <w:color w:val="000000"/>
          <w:sz w:val="36"/>
          <w:szCs w:val="36"/>
          <w:u w:val="single"/>
        </w:rPr>
      </w:pPr>
      <w:r>
        <w:rPr>
          <w:rFonts w:hint="eastAsia"/>
          <w:b/>
          <w:bCs/>
          <w:color w:val="000000"/>
          <w:sz w:val="36"/>
          <w:szCs w:val="36"/>
        </w:rPr>
        <w:t>项目名称：</w:t>
      </w:r>
    </w:p>
    <w:p>
      <w:pPr>
        <w:pStyle w:val="13"/>
        <w:spacing w:before="0" w:beforeAutospacing="0" w:after="0" w:afterAutospacing="0"/>
        <w:ind w:firstLine="2160"/>
        <w:jc w:val="both"/>
        <w:rPr>
          <w:b/>
          <w:bCs/>
          <w:color w:val="000000"/>
          <w:sz w:val="36"/>
          <w:szCs w:val="36"/>
          <w:u w:val="single"/>
        </w:rPr>
      </w:pPr>
      <w:r>
        <w:rPr>
          <w:rFonts w:hint="eastAsia"/>
          <w:b/>
          <w:bCs/>
          <w:color w:val="000000"/>
          <w:sz w:val="36"/>
          <w:szCs w:val="36"/>
        </w:rPr>
        <w:t>项目编号：</w:t>
      </w:r>
    </w:p>
    <w:p>
      <w:pPr>
        <w:pStyle w:val="13"/>
        <w:spacing w:before="0" w:beforeAutospacing="0" w:after="0" w:afterAutospacing="0"/>
        <w:ind w:firstLine="2168" w:firstLineChars="600"/>
        <w:jc w:val="both"/>
        <w:rPr>
          <w:b/>
          <w:bCs/>
          <w:color w:val="000000"/>
          <w:sz w:val="36"/>
          <w:szCs w:val="36"/>
          <w:u w:val="single"/>
        </w:rPr>
      </w:pPr>
      <w:r>
        <w:rPr>
          <w:rFonts w:hint="eastAsia"/>
          <w:b/>
          <w:bCs/>
          <w:color w:val="000000"/>
          <w:sz w:val="36"/>
          <w:szCs w:val="36"/>
        </w:rPr>
        <w:t>供应商名称：</w:t>
      </w:r>
    </w:p>
    <w:p>
      <w:pPr>
        <w:pStyle w:val="13"/>
        <w:spacing w:before="0" w:beforeAutospacing="0" w:after="0" w:afterAutospacing="0"/>
        <w:jc w:val="both"/>
        <w:rPr>
          <w:b/>
          <w:bCs/>
          <w:color w:val="000000"/>
          <w:sz w:val="36"/>
          <w:szCs w:val="36"/>
          <w:u w:val="single"/>
        </w:rPr>
      </w:pPr>
      <w:r>
        <w:rPr>
          <w:rFonts w:hint="eastAsia"/>
          <w:b/>
          <w:bCs/>
          <w:color w:val="000000"/>
          <w:sz w:val="36"/>
          <w:szCs w:val="36"/>
        </w:rPr>
        <w:t>日期：</w:t>
      </w:r>
    </w:p>
    <w:p>
      <w:pPr>
        <w:pStyle w:val="13"/>
        <w:spacing w:before="0" w:beforeAutospacing="0" w:after="0" w:afterAutospacing="0"/>
        <w:jc w:val="both"/>
        <w:rPr>
          <w:b/>
          <w:bCs/>
          <w:color w:val="000000"/>
          <w:sz w:val="36"/>
          <w:szCs w:val="36"/>
          <w:u w:val="single"/>
        </w:rPr>
      </w:pPr>
    </w:p>
    <w:p>
      <w:pPr>
        <w:pStyle w:val="13"/>
        <w:spacing w:before="0" w:beforeAutospacing="0" w:after="0" w:afterAutospacing="0"/>
        <w:jc w:val="both"/>
        <w:rPr>
          <w:b/>
          <w:bCs/>
          <w:color w:val="000000"/>
          <w:sz w:val="32"/>
          <w:szCs w:val="32"/>
        </w:rPr>
      </w:pPr>
      <w:r>
        <w:rPr>
          <w:rFonts w:hint="eastAsia"/>
          <w:b/>
          <w:bCs/>
          <w:color w:val="000000"/>
          <w:u w:val="single"/>
        </w:rPr>
        <w:t>（对以下磋商响应文件格式，供应商可根据自身情况进行补充和修改，但补充和修改不得造成与本格式内容有实质性的违背。）</w:t>
      </w:r>
    </w:p>
    <w:p>
      <w:pPr>
        <w:jc w:val="center"/>
        <w:rPr>
          <w:rFonts w:ascii="宋体" w:hAnsi="宋体" w:cs="宋体"/>
          <w:b/>
          <w:bCs/>
          <w:color w:val="000000"/>
          <w:sz w:val="32"/>
          <w:szCs w:val="32"/>
        </w:rPr>
      </w:pPr>
    </w:p>
    <w:p>
      <w:pPr>
        <w:jc w:val="center"/>
        <w:rPr>
          <w:rFonts w:ascii="宋体" w:hAnsi="宋体" w:cs="宋体"/>
          <w:b/>
          <w:bCs/>
          <w:color w:val="000000"/>
          <w:sz w:val="32"/>
          <w:szCs w:val="32"/>
        </w:rPr>
      </w:pPr>
    </w:p>
    <w:p>
      <w:pPr>
        <w:jc w:val="center"/>
        <w:rPr>
          <w:rFonts w:ascii="宋体" w:hAnsi="宋体" w:cs="宋体"/>
          <w:b/>
          <w:bCs/>
          <w:color w:val="000000"/>
          <w:sz w:val="32"/>
          <w:szCs w:val="32"/>
        </w:rPr>
      </w:pPr>
    </w:p>
    <w:p>
      <w:pPr>
        <w:jc w:val="center"/>
        <w:rPr>
          <w:rFonts w:ascii="宋体" w:hAnsi="宋体" w:cs="宋体"/>
          <w:b/>
          <w:bCs/>
          <w:color w:val="000000"/>
          <w:sz w:val="32"/>
          <w:szCs w:val="32"/>
        </w:rPr>
      </w:pPr>
    </w:p>
    <w:p>
      <w:pPr>
        <w:jc w:val="center"/>
        <w:rPr>
          <w:rFonts w:ascii="宋体" w:hAnsi="宋体" w:cs="宋体"/>
          <w:b/>
          <w:bCs/>
          <w:color w:val="000000"/>
          <w:sz w:val="32"/>
          <w:szCs w:val="32"/>
        </w:rPr>
      </w:pPr>
    </w:p>
    <w:p>
      <w:pPr>
        <w:jc w:val="center"/>
        <w:rPr>
          <w:rFonts w:ascii="宋体" w:hAnsi="宋体" w:cs="宋体"/>
          <w:b/>
          <w:bCs/>
          <w:color w:val="000000"/>
          <w:sz w:val="32"/>
          <w:szCs w:val="32"/>
        </w:rPr>
      </w:pPr>
    </w:p>
    <w:p>
      <w:pPr>
        <w:jc w:val="center"/>
        <w:rPr>
          <w:rFonts w:ascii="宋体" w:hAnsi="宋体" w:cs="宋体"/>
          <w:b/>
          <w:bCs/>
          <w:color w:val="000000"/>
          <w:sz w:val="32"/>
          <w:szCs w:val="32"/>
        </w:rPr>
      </w:pPr>
    </w:p>
    <w:p>
      <w:pPr>
        <w:jc w:val="center"/>
        <w:rPr>
          <w:rFonts w:ascii="宋体" w:hAnsi="宋体" w:cs="宋体"/>
          <w:b/>
          <w:bCs/>
          <w:color w:val="000000"/>
          <w:sz w:val="32"/>
          <w:szCs w:val="32"/>
        </w:rPr>
      </w:pPr>
    </w:p>
    <w:p>
      <w:pPr>
        <w:jc w:val="center"/>
        <w:rPr>
          <w:rFonts w:ascii="宋体"/>
          <w:sz w:val="24"/>
          <w:szCs w:val="24"/>
        </w:rPr>
      </w:pPr>
      <w:r>
        <w:rPr>
          <w:rFonts w:hint="eastAsia" w:ascii="宋体" w:hAnsi="宋体" w:cs="宋体"/>
          <w:b/>
          <w:bCs/>
          <w:color w:val="000000"/>
          <w:sz w:val="32"/>
          <w:szCs w:val="32"/>
        </w:rPr>
        <w:t>一、投标函</w:t>
      </w:r>
    </w:p>
    <w:p>
      <w:pPr>
        <w:spacing w:beforeLines="50" w:line="280" w:lineRule="exact"/>
        <w:jc w:val="left"/>
        <w:rPr>
          <w:rFonts w:ascii="宋体"/>
          <w:u w:val="single"/>
        </w:rPr>
      </w:pPr>
      <w:r>
        <w:rPr>
          <w:rFonts w:hint="eastAsia" w:ascii="宋体" w:hAnsi="宋体" w:cs="宋体"/>
          <w:u w:val="single"/>
        </w:rPr>
        <w:t>徐州医科大学附属第三医院（采购人）：</w:t>
      </w:r>
    </w:p>
    <w:p>
      <w:pPr>
        <w:spacing w:line="280" w:lineRule="exact"/>
        <w:ind w:firstLine="420" w:firstLineChars="200"/>
        <w:rPr>
          <w:rFonts w:ascii="宋体"/>
        </w:rPr>
      </w:pPr>
      <w:r>
        <w:rPr>
          <w:rFonts w:hint="eastAsia" w:ascii="宋体" w:hAnsi="宋体" w:cs="宋体"/>
          <w:u w:val="single"/>
        </w:rPr>
        <w:t>供应商全称</w:t>
      </w:r>
      <w:r>
        <w:rPr>
          <w:rFonts w:hint="eastAsia" w:ascii="宋体" w:hAnsi="宋体" w:cs="宋体"/>
        </w:rPr>
        <w:t>授权</w:t>
      </w:r>
      <w:r>
        <w:rPr>
          <w:rFonts w:hint="eastAsia" w:ascii="宋体" w:hAnsi="宋体" w:cs="宋体"/>
          <w:u w:val="single"/>
        </w:rPr>
        <w:t>供应商代表姓名</w:t>
      </w:r>
      <w:r>
        <w:rPr>
          <w:rFonts w:ascii="宋体" w:hAnsi="宋体" w:cs="宋体"/>
          <w:u w:val="single"/>
        </w:rPr>
        <w:t xml:space="preserve"> (</w:t>
      </w:r>
      <w:r>
        <w:rPr>
          <w:rFonts w:hint="eastAsia" w:ascii="宋体" w:hAnsi="宋体" w:cs="宋体"/>
          <w:u w:val="single"/>
        </w:rPr>
        <w:t>职务、职称</w:t>
      </w:r>
      <w:r>
        <w:rPr>
          <w:rFonts w:ascii="宋体" w:hAnsi="宋体" w:cs="宋体"/>
          <w:u w:val="single"/>
        </w:rPr>
        <w:t xml:space="preserve">) </w:t>
      </w:r>
      <w:r>
        <w:rPr>
          <w:rFonts w:hint="eastAsia" w:ascii="宋体" w:hAnsi="宋体" w:cs="宋体"/>
        </w:rPr>
        <w:t>为我方代表，参加贵方组织的</w:t>
      </w:r>
      <w:r>
        <w:rPr>
          <w:rFonts w:hint="eastAsia" w:ascii="宋体" w:hAnsi="宋体" w:cs="宋体"/>
          <w:u w:val="single"/>
        </w:rPr>
        <w:t>项目名称与采购编号</w:t>
      </w:r>
      <w:r>
        <w:rPr>
          <w:rFonts w:hint="eastAsia" w:ascii="宋体" w:hAnsi="宋体" w:cs="宋体"/>
        </w:rPr>
        <w:t>采购的有关活动，并对此项目以总价元进行投标。为此：</w:t>
      </w:r>
    </w:p>
    <w:p>
      <w:pPr>
        <w:widowControl/>
        <w:snapToGrid w:val="0"/>
        <w:spacing w:line="280" w:lineRule="exact"/>
        <w:ind w:right="-19" w:firstLine="420" w:firstLineChars="200"/>
        <w:jc w:val="left"/>
        <w:rPr>
          <w:rFonts w:ascii="宋体"/>
          <w:kern w:val="0"/>
        </w:rPr>
      </w:pPr>
      <w:r>
        <w:rPr>
          <w:rFonts w:ascii="宋体" w:hAnsi="宋体" w:cs="宋体"/>
          <w:kern w:val="0"/>
        </w:rPr>
        <w:t>1</w:t>
      </w:r>
      <w:r>
        <w:rPr>
          <w:rFonts w:hint="eastAsia" w:ascii="宋体" w:hAnsi="宋体" w:cs="宋体"/>
          <w:kern w:val="0"/>
        </w:rPr>
        <w:t>、我方同意在本项目磋商文件中规定的投标日起日内遵守本文中的承诺且在此期限期满之前均具有约束力。</w:t>
      </w:r>
    </w:p>
    <w:p>
      <w:pPr>
        <w:widowControl/>
        <w:snapToGrid w:val="0"/>
        <w:spacing w:line="280" w:lineRule="exact"/>
        <w:ind w:right="-19" w:firstLine="420" w:firstLineChars="200"/>
        <w:jc w:val="left"/>
        <w:rPr>
          <w:rFonts w:ascii="宋体"/>
          <w:kern w:val="0"/>
        </w:rPr>
      </w:pPr>
      <w:r>
        <w:rPr>
          <w:rFonts w:ascii="宋体" w:hAnsi="宋体" w:cs="宋体"/>
          <w:kern w:val="0"/>
        </w:rPr>
        <w:t>2</w:t>
      </w:r>
      <w:r>
        <w:rPr>
          <w:rFonts w:hint="eastAsia" w:ascii="宋体" w:hAnsi="宋体" w:cs="宋体"/>
          <w:kern w:val="0"/>
        </w:rPr>
        <w:t>、我方完全接受磋商文件要求的内容，愿承担该项目的实施和售后服务任务，并将履行磋商文件对成交供应商的要求和应承担的责任及义务。</w:t>
      </w:r>
    </w:p>
    <w:p>
      <w:pPr>
        <w:widowControl/>
        <w:snapToGrid w:val="0"/>
        <w:spacing w:line="280" w:lineRule="exact"/>
        <w:ind w:right="-19" w:firstLine="420" w:firstLineChars="200"/>
        <w:jc w:val="left"/>
        <w:rPr>
          <w:rFonts w:ascii="宋体"/>
          <w:kern w:val="0"/>
        </w:rPr>
      </w:pPr>
      <w:r>
        <w:rPr>
          <w:rFonts w:ascii="宋体" w:hAnsi="宋体" w:cs="宋体"/>
          <w:kern w:val="0"/>
        </w:rPr>
        <w:t>3</w:t>
      </w:r>
      <w:r>
        <w:rPr>
          <w:rFonts w:hint="eastAsia" w:ascii="宋体" w:hAnsi="宋体" w:cs="宋体"/>
          <w:kern w:val="0"/>
        </w:rPr>
        <w:t>、我方已详细地阅读了磋商文件的全部内容，包括澄清及参考文件（如果有的话），我方完全理解并同意放弃对这方面有不明及误解的权利。</w:t>
      </w:r>
    </w:p>
    <w:p>
      <w:pPr>
        <w:widowControl/>
        <w:snapToGrid w:val="0"/>
        <w:spacing w:line="280" w:lineRule="exact"/>
        <w:ind w:right="-19" w:firstLine="420" w:firstLineChars="200"/>
        <w:jc w:val="left"/>
        <w:rPr>
          <w:rFonts w:ascii="宋体"/>
          <w:kern w:val="0"/>
        </w:rPr>
      </w:pPr>
      <w:r>
        <w:rPr>
          <w:rFonts w:ascii="宋体" w:hAnsi="宋体" w:cs="宋体"/>
          <w:kern w:val="0"/>
        </w:rPr>
        <w:t>4</w:t>
      </w:r>
      <w:r>
        <w:rPr>
          <w:rFonts w:hint="eastAsia" w:ascii="宋体" w:hAnsi="宋体" w:cs="宋体"/>
          <w:kern w:val="0"/>
        </w:rPr>
        <w:t>、我方愿意按照磋商文件中的一切要求，提供磋商文件所要求的购买（制造）及技术服务，投标各项总报价为：</w:t>
      </w:r>
    </w:p>
    <w:p>
      <w:pPr>
        <w:widowControl/>
        <w:snapToGrid w:val="0"/>
        <w:spacing w:line="280" w:lineRule="exact"/>
        <w:ind w:right="-19" w:firstLine="420" w:firstLineChars="200"/>
        <w:jc w:val="left"/>
        <w:rPr>
          <w:rFonts w:ascii="宋体"/>
          <w:kern w:val="0"/>
        </w:rPr>
      </w:pPr>
      <w:r>
        <w:rPr>
          <w:rFonts w:hint="eastAsia" w:ascii="宋体" w:hAnsi="宋体" w:cs="宋体"/>
          <w:kern w:val="0"/>
        </w:rPr>
        <w:t>人民币（大写）：元</w:t>
      </w:r>
      <w:r>
        <w:rPr>
          <w:rFonts w:ascii="宋体" w:hAnsi="宋体" w:cs="宋体"/>
          <w:kern w:val="0"/>
        </w:rPr>
        <w:t>(</w:t>
      </w:r>
      <w:r>
        <w:rPr>
          <w:rFonts w:hint="eastAsia" w:ascii="宋体" w:hAnsi="宋体" w:cs="宋体"/>
          <w:kern w:val="0"/>
        </w:rPr>
        <w:t>￥</w:t>
      </w:r>
      <w:r>
        <w:rPr>
          <w:rFonts w:ascii="宋体" w:hAnsi="宋体" w:cs="宋体"/>
          <w:kern w:val="0"/>
        </w:rPr>
        <w:t xml:space="preserve"> )</w:t>
      </w:r>
      <w:r>
        <w:rPr>
          <w:rFonts w:hint="eastAsia" w:ascii="宋体" w:hAnsi="宋体" w:cs="宋体"/>
          <w:kern w:val="0"/>
        </w:rPr>
        <w:t>。</w:t>
      </w:r>
    </w:p>
    <w:p>
      <w:pPr>
        <w:widowControl/>
        <w:snapToGrid w:val="0"/>
        <w:spacing w:line="280" w:lineRule="exact"/>
        <w:ind w:right="-19" w:firstLine="420" w:firstLineChars="200"/>
        <w:jc w:val="left"/>
        <w:rPr>
          <w:rFonts w:ascii="宋体"/>
          <w:kern w:val="0"/>
        </w:rPr>
      </w:pPr>
      <w:r>
        <w:rPr>
          <w:rFonts w:ascii="宋体" w:hAnsi="宋体" w:cs="宋体"/>
          <w:kern w:val="0"/>
        </w:rPr>
        <w:t>5</w:t>
      </w:r>
      <w:r>
        <w:rPr>
          <w:rFonts w:hint="eastAsia" w:ascii="宋体" w:hAnsi="宋体" w:cs="宋体"/>
          <w:kern w:val="0"/>
        </w:rPr>
        <w:t>、我方按要求提交的磋商响应文件为：壹份正本，伍份副本。</w:t>
      </w:r>
    </w:p>
    <w:p>
      <w:pPr>
        <w:widowControl/>
        <w:snapToGrid w:val="0"/>
        <w:spacing w:line="280" w:lineRule="exact"/>
        <w:ind w:right="-19" w:firstLine="420" w:firstLineChars="200"/>
        <w:jc w:val="left"/>
        <w:rPr>
          <w:rFonts w:ascii="宋体"/>
          <w:kern w:val="0"/>
        </w:rPr>
      </w:pPr>
      <w:r>
        <w:rPr>
          <w:rFonts w:ascii="宋体" w:hAnsi="宋体" w:cs="宋体"/>
          <w:kern w:val="0"/>
        </w:rPr>
        <w:t>6</w:t>
      </w:r>
      <w:r>
        <w:rPr>
          <w:rFonts w:hint="eastAsia" w:ascii="宋体" w:hAnsi="宋体" w:cs="宋体"/>
          <w:kern w:val="0"/>
        </w:rPr>
        <w:t>、我方同意提供采购人可能要求的与其采购有关的一切数据或资料，完全理解不一定要接受最低价格的投标或收到的任何投标。</w:t>
      </w:r>
    </w:p>
    <w:p>
      <w:pPr>
        <w:widowControl/>
        <w:snapToGrid w:val="0"/>
        <w:spacing w:line="280" w:lineRule="exact"/>
        <w:ind w:right="-19" w:firstLine="420" w:firstLineChars="200"/>
        <w:jc w:val="left"/>
        <w:rPr>
          <w:rFonts w:ascii="宋体"/>
          <w:kern w:val="0"/>
        </w:rPr>
      </w:pPr>
      <w:r>
        <w:rPr>
          <w:rFonts w:ascii="宋体" w:hAnsi="宋体" w:cs="宋体"/>
          <w:kern w:val="0"/>
        </w:rPr>
        <w:t>7</w:t>
      </w:r>
      <w:r>
        <w:rPr>
          <w:rFonts w:hint="eastAsia" w:ascii="宋体" w:hAnsi="宋体" w:cs="宋体"/>
          <w:kern w:val="0"/>
        </w:rPr>
        <w:t>、在投标前，我方递交金额为人民币元的投标保证金。如果我方在本磋商响应文件有效期内无任何正当理由的撤回磋商响应文件，或在接到中标通知书后的天内未能或拒绝签订合同，采购人将没收投标保证金，另选成交供应商。因撤回投标而对采购人造成的一切损失由我方承担。</w:t>
      </w:r>
    </w:p>
    <w:p>
      <w:pPr>
        <w:widowControl/>
        <w:snapToGrid w:val="0"/>
        <w:spacing w:line="280" w:lineRule="exact"/>
        <w:ind w:right="-19" w:firstLine="420" w:firstLineChars="200"/>
        <w:jc w:val="left"/>
        <w:rPr>
          <w:rFonts w:ascii="宋体"/>
          <w:kern w:val="0"/>
        </w:rPr>
      </w:pPr>
      <w:r>
        <w:rPr>
          <w:rFonts w:ascii="宋体" w:hAnsi="宋体" w:cs="宋体"/>
          <w:kern w:val="0"/>
        </w:rPr>
        <w:t>8</w:t>
      </w:r>
      <w:r>
        <w:rPr>
          <w:rFonts w:hint="eastAsia" w:ascii="宋体" w:hAnsi="宋体" w:cs="宋体"/>
          <w:kern w:val="0"/>
        </w:rPr>
        <w:t>、如我方中标</w:t>
      </w:r>
      <w:r>
        <w:rPr>
          <w:rFonts w:ascii="宋体" w:cs="宋体"/>
          <w:kern w:val="0"/>
        </w:rPr>
        <w:t>,</w:t>
      </w:r>
      <w:r>
        <w:rPr>
          <w:rFonts w:hint="eastAsia" w:ascii="宋体" w:hAnsi="宋体" w:cs="宋体"/>
          <w:kern w:val="0"/>
        </w:rPr>
        <w:t>我方将根据规定，严格履行合同的责任和义务</w:t>
      </w:r>
      <w:r>
        <w:rPr>
          <w:rFonts w:ascii="宋体" w:cs="宋体"/>
          <w:kern w:val="0"/>
        </w:rPr>
        <w:t>,</w:t>
      </w:r>
      <w:r>
        <w:rPr>
          <w:rFonts w:hint="eastAsia" w:ascii="宋体" w:hAnsi="宋体" w:cs="宋体"/>
          <w:kern w:val="0"/>
        </w:rPr>
        <w:t>并保证在合同规定的时间内完成项目，交付采购人使用、验收。</w:t>
      </w:r>
    </w:p>
    <w:p>
      <w:pPr>
        <w:widowControl/>
        <w:snapToGrid w:val="0"/>
        <w:spacing w:line="280" w:lineRule="exact"/>
        <w:ind w:right="-19" w:firstLine="420" w:firstLineChars="200"/>
        <w:jc w:val="left"/>
        <w:rPr>
          <w:rFonts w:ascii="宋体"/>
          <w:kern w:val="0"/>
        </w:rPr>
      </w:pPr>
      <w:r>
        <w:rPr>
          <w:rFonts w:ascii="宋体" w:hAnsi="宋体" w:cs="宋体"/>
          <w:kern w:val="0"/>
        </w:rPr>
        <w:t>9</w:t>
      </w:r>
      <w:r>
        <w:rPr>
          <w:rFonts w:hint="eastAsia" w:ascii="宋体" w:hAnsi="宋体" w:cs="宋体"/>
          <w:kern w:val="0"/>
        </w:rPr>
        <w:t>、我方承诺：采购人如果需追加采购本项目磋商文件所列货物及相关服务的，在不改变合同其他实质性条款的前提下，按相同或更优惠的折扣保证供货。</w:t>
      </w:r>
    </w:p>
    <w:p>
      <w:pPr>
        <w:spacing w:line="280" w:lineRule="exact"/>
        <w:ind w:firstLine="420" w:firstLineChars="200"/>
        <w:rPr>
          <w:rFonts w:ascii="宋体"/>
        </w:rPr>
      </w:pPr>
      <w:r>
        <w:rPr>
          <w:rFonts w:ascii="宋体" w:hAnsi="宋体" w:cs="宋体"/>
        </w:rPr>
        <w:t>10</w:t>
      </w:r>
      <w:r>
        <w:rPr>
          <w:rFonts w:hint="eastAsia" w:ascii="宋体" w:hAnsi="宋体" w:cs="宋体"/>
        </w:rPr>
        <w:t>、我方将严格遵守《中华人民共和国政府采购法》的有关规定，如果有下列情形之一的，将被处以采购金额</w:t>
      </w:r>
      <w:r>
        <w:rPr>
          <w:rFonts w:ascii="宋体" w:hAnsi="宋体" w:cs="宋体"/>
        </w:rPr>
        <w:t>5</w:t>
      </w:r>
      <w:r>
        <w:rPr>
          <w:rFonts w:hint="eastAsia" w:ascii="宋体" w:hAnsi="宋体" w:cs="宋体"/>
        </w:rPr>
        <w:t>‰以上</w:t>
      </w:r>
      <w:r>
        <w:rPr>
          <w:rFonts w:ascii="宋体" w:hAnsi="宋体" w:cs="宋体"/>
        </w:rPr>
        <w:t>10</w:t>
      </w:r>
      <w:r>
        <w:rPr>
          <w:rFonts w:hint="eastAsia" w:ascii="宋体" w:hAnsi="宋体" w:cs="宋体"/>
        </w:rPr>
        <w:t>‰以下的罚款，列入不良行为记录名单，在一至三年内禁止参加贵单位采购活动：</w:t>
      </w:r>
    </w:p>
    <w:p>
      <w:pPr>
        <w:spacing w:line="280" w:lineRule="exact"/>
        <w:ind w:firstLine="420" w:firstLineChars="200"/>
        <w:rPr>
          <w:rFonts w:ascii="宋体"/>
        </w:rPr>
      </w:pPr>
      <w:r>
        <w:rPr>
          <w:rFonts w:ascii="宋体" w:hAnsi="宋体" w:cs="宋体"/>
        </w:rPr>
        <w:t xml:space="preserve">10.1 </w:t>
      </w:r>
      <w:r>
        <w:rPr>
          <w:rFonts w:hint="eastAsia" w:ascii="宋体" w:hAnsi="宋体" w:cs="宋体"/>
        </w:rPr>
        <w:t>提供虚假材料谋取中标的；</w:t>
      </w:r>
    </w:p>
    <w:p>
      <w:pPr>
        <w:spacing w:line="280" w:lineRule="exact"/>
        <w:ind w:firstLine="420" w:firstLineChars="200"/>
        <w:rPr>
          <w:rFonts w:ascii="宋体"/>
        </w:rPr>
      </w:pPr>
      <w:r>
        <w:rPr>
          <w:rFonts w:ascii="宋体" w:hAnsi="宋体" w:cs="宋体"/>
        </w:rPr>
        <w:t xml:space="preserve">10.2 </w:t>
      </w:r>
      <w:r>
        <w:rPr>
          <w:rFonts w:hint="eastAsia" w:ascii="宋体" w:hAnsi="宋体" w:cs="宋体"/>
        </w:rPr>
        <w:t>采取不正当手段诋毁、排挤其他供应商的；</w:t>
      </w:r>
    </w:p>
    <w:p>
      <w:pPr>
        <w:spacing w:line="280" w:lineRule="exact"/>
        <w:ind w:firstLine="420" w:firstLineChars="200"/>
        <w:rPr>
          <w:rFonts w:ascii="宋体"/>
        </w:rPr>
      </w:pPr>
      <w:r>
        <w:rPr>
          <w:rFonts w:ascii="宋体" w:hAnsi="宋体" w:cs="宋体"/>
        </w:rPr>
        <w:t xml:space="preserve">10.3 </w:t>
      </w:r>
      <w:r>
        <w:rPr>
          <w:rFonts w:hint="eastAsia" w:ascii="宋体" w:hAnsi="宋体" w:cs="宋体"/>
        </w:rPr>
        <w:t>与采购人、其它供应商或者采购人工作人员恶意串通的；</w:t>
      </w:r>
    </w:p>
    <w:p>
      <w:pPr>
        <w:spacing w:line="280" w:lineRule="exact"/>
        <w:ind w:firstLine="420" w:firstLineChars="200"/>
        <w:rPr>
          <w:rFonts w:ascii="宋体"/>
        </w:rPr>
      </w:pPr>
      <w:r>
        <w:rPr>
          <w:rFonts w:ascii="宋体" w:hAnsi="宋体" w:cs="宋体"/>
        </w:rPr>
        <w:t xml:space="preserve">10.4 </w:t>
      </w:r>
      <w:r>
        <w:rPr>
          <w:rFonts w:hint="eastAsia" w:ascii="宋体" w:hAnsi="宋体" w:cs="宋体"/>
        </w:rPr>
        <w:t>向采购人、采购人工作人员行贿或者提供其他不正当利益的；</w:t>
      </w:r>
    </w:p>
    <w:p>
      <w:pPr>
        <w:spacing w:line="280" w:lineRule="exact"/>
        <w:ind w:firstLine="420" w:firstLineChars="200"/>
        <w:rPr>
          <w:rFonts w:ascii="宋体"/>
        </w:rPr>
      </w:pPr>
      <w:r>
        <w:rPr>
          <w:rFonts w:ascii="宋体" w:hAnsi="宋体" w:cs="宋体"/>
        </w:rPr>
        <w:t xml:space="preserve">10.5 </w:t>
      </w:r>
      <w:r>
        <w:rPr>
          <w:rFonts w:hint="eastAsia" w:ascii="宋体" w:hAnsi="宋体" w:cs="宋体"/>
        </w:rPr>
        <w:t>未经采购人同意，在采购过程中与采购人进行协商采购的；</w:t>
      </w:r>
    </w:p>
    <w:p>
      <w:pPr>
        <w:spacing w:line="280" w:lineRule="exact"/>
        <w:ind w:firstLine="420" w:firstLineChars="200"/>
        <w:rPr>
          <w:rFonts w:ascii="宋体"/>
          <w:color w:val="000000"/>
          <w:kern w:val="0"/>
        </w:rPr>
      </w:pPr>
      <w:r>
        <w:rPr>
          <w:rFonts w:ascii="宋体" w:hAnsi="宋体" w:cs="宋体"/>
        </w:rPr>
        <w:t xml:space="preserve">10.6 </w:t>
      </w:r>
      <w:r>
        <w:rPr>
          <w:rFonts w:hint="eastAsia" w:ascii="宋体" w:hAnsi="宋体" w:cs="宋体"/>
        </w:rPr>
        <w:t>拒绝有关部门监督检查或提供虚假情况的。</w:t>
      </w:r>
    </w:p>
    <w:p>
      <w:pPr>
        <w:widowControl/>
        <w:snapToGrid w:val="0"/>
        <w:spacing w:line="320" w:lineRule="exact"/>
        <w:ind w:right="-19" w:firstLine="480" w:firstLineChars="200"/>
        <w:jc w:val="left"/>
        <w:rPr>
          <w:rFonts w:ascii="宋体"/>
          <w:color w:val="000000"/>
          <w:kern w:val="0"/>
          <w:sz w:val="24"/>
          <w:szCs w:val="24"/>
        </w:rPr>
      </w:pPr>
    </w:p>
    <w:p>
      <w:pPr>
        <w:widowControl/>
        <w:snapToGrid w:val="0"/>
        <w:spacing w:line="400" w:lineRule="atLeast"/>
        <w:ind w:right="-19" w:firstLine="420"/>
        <w:jc w:val="left"/>
        <w:rPr>
          <w:rFonts w:ascii="宋体"/>
          <w:color w:val="000000"/>
          <w:kern w:val="0"/>
          <w:sz w:val="24"/>
          <w:szCs w:val="24"/>
        </w:rPr>
      </w:pPr>
      <w:r>
        <w:rPr>
          <w:rFonts w:hint="eastAsia" w:ascii="宋体" w:hAnsi="宋体" w:cs="宋体"/>
          <w:color w:val="000000"/>
          <w:kern w:val="0"/>
          <w:sz w:val="24"/>
          <w:szCs w:val="24"/>
        </w:rPr>
        <w:t>供应商地址：邮政编码：</w:t>
      </w:r>
    </w:p>
    <w:p>
      <w:pPr>
        <w:widowControl/>
        <w:snapToGrid w:val="0"/>
        <w:spacing w:line="400" w:lineRule="atLeast"/>
        <w:ind w:right="-19" w:firstLine="420"/>
        <w:jc w:val="left"/>
        <w:rPr>
          <w:rFonts w:ascii="宋体"/>
          <w:color w:val="000000"/>
          <w:kern w:val="0"/>
          <w:sz w:val="24"/>
          <w:szCs w:val="24"/>
        </w:rPr>
      </w:pPr>
      <w:r>
        <w:rPr>
          <w:rFonts w:hint="eastAsia" w:ascii="宋体" w:hAnsi="宋体" w:cs="宋体"/>
          <w:color w:val="000000"/>
          <w:kern w:val="0"/>
          <w:sz w:val="24"/>
          <w:szCs w:val="24"/>
        </w:rPr>
        <w:t>电话：传真：</w:t>
      </w:r>
    </w:p>
    <w:p>
      <w:pPr>
        <w:widowControl/>
        <w:snapToGrid w:val="0"/>
        <w:spacing w:line="400" w:lineRule="atLeast"/>
        <w:ind w:right="-19" w:firstLine="420"/>
        <w:jc w:val="left"/>
        <w:rPr>
          <w:rFonts w:ascii="宋体"/>
          <w:color w:val="000000"/>
          <w:kern w:val="0"/>
          <w:sz w:val="24"/>
          <w:szCs w:val="24"/>
        </w:rPr>
      </w:pPr>
      <w:r>
        <w:rPr>
          <w:rFonts w:hint="eastAsia" w:ascii="宋体" w:hAnsi="宋体" w:cs="宋体"/>
          <w:color w:val="000000"/>
          <w:kern w:val="0"/>
          <w:sz w:val="24"/>
          <w:szCs w:val="24"/>
        </w:rPr>
        <w:t>供应商：（全称）（盖章）</w:t>
      </w:r>
    </w:p>
    <w:p>
      <w:pPr>
        <w:widowControl/>
        <w:snapToGrid w:val="0"/>
        <w:spacing w:line="400" w:lineRule="atLeast"/>
        <w:ind w:right="-19" w:firstLine="420"/>
        <w:jc w:val="left"/>
        <w:rPr>
          <w:rFonts w:ascii="宋体"/>
          <w:color w:val="000000"/>
          <w:kern w:val="0"/>
          <w:sz w:val="24"/>
          <w:szCs w:val="24"/>
        </w:rPr>
      </w:pPr>
    </w:p>
    <w:p>
      <w:pPr>
        <w:widowControl/>
        <w:snapToGrid w:val="0"/>
        <w:spacing w:line="400" w:lineRule="atLeast"/>
        <w:ind w:right="-19" w:firstLine="420"/>
        <w:jc w:val="left"/>
        <w:rPr>
          <w:rFonts w:ascii="宋体"/>
          <w:color w:val="000000"/>
          <w:kern w:val="0"/>
          <w:sz w:val="24"/>
          <w:szCs w:val="24"/>
        </w:rPr>
      </w:pPr>
      <w:r>
        <w:rPr>
          <w:rFonts w:hint="eastAsia" w:ascii="宋体" w:hAnsi="宋体" w:cs="宋体"/>
          <w:color w:val="000000"/>
          <w:kern w:val="0"/>
          <w:sz w:val="24"/>
          <w:szCs w:val="24"/>
        </w:rPr>
        <w:t>法定代表人或供应商代表：（姓名、职务）（签章）</w:t>
      </w:r>
    </w:p>
    <w:p>
      <w:pPr>
        <w:widowControl/>
        <w:snapToGrid w:val="0"/>
        <w:spacing w:line="400" w:lineRule="atLeast"/>
        <w:ind w:right="-19" w:firstLine="29"/>
        <w:jc w:val="right"/>
        <w:rPr>
          <w:rFonts w:ascii="宋体"/>
          <w:color w:val="000000"/>
          <w:kern w:val="0"/>
          <w:sz w:val="24"/>
          <w:szCs w:val="24"/>
        </w:rPr>
      </w:pPr>
    </w:p>
    <w:p>
      <w:pPr>
        <w:widowControl/>
        <w:snapToGrid w:val="0"/>
        <w:spacing w:line="400" w:lineRule="atLeast"/>
        <w:ind w:right="-19" w:firstLine="29"/>
        <w:jc w:val="right"/>
        <w:rPr>
          <w:rFonts w:ascii="宋体"/>
          <w:color w:val="000000"/>
          <w:kern w:val="0"/>
          <w:sz w:val="24"/>
          <w:szCs w:val="24"/>
        </w:rPr>
      </w:pPr>
      <w:r>
        <w:rPr>
          <w:rFonts w:hint="eastAsia" w:ascii="宋体" w:hAnsi="宋体" w:cs="宋体"/>
          <w:color w:val="000000"/>
          <w:kern w:val="0"/>
          <w:sz w:val="24"/>
          <w:szCs w:val="24"/>
        </w:rPr>
        <w:t>日期：年月日</w:t>
      </w:r>
    </w:p>
    <w:p>
      <w:pPr>
        <w:rPr>
          <w:rFonts w:ascii="宋体"/>
          <w:color w:val="000000"/>
          <w:sz w:val="24"/>
          <w:szCs w:val="24"/>
        </w:rPr>
        <w:sectPr>
          <w:pgSz w:w="12240" w:h="15840"/>
          <w:pgMar w:top="1440" w:right="1800" w:bottom="1440" w:left="1800" w:header="720" w:footer="720" w:gutter="0"/>
          <w:pgNumType w:start="1"/>
          <w:cols w:space="720" w:num="1"/>
          <w:docGrid w:type="lines" w:linePitch="312" w:charSpace="0"/>
        </w:sectPr>
      </w:pPr>
    </w:p>
    <w:p>
      <w:pPr>
        <w:pStyle w:val="3"/>
        <w:widowControl/>
        <w:spacing w:before="0" w:after="0"/>
        <w:jc w:val="center"/>
        <w:rPr>
          <w:rFonts w:ascii="宋体"/>
          <w:color w:val="000000"/>
        </w:rPr>
      </w:pPr>
      <w:r>
        <w:rPr>
          <w:rFonts w:hint="eastAsia" w:ascii="宋体" w:hAnsi="宋体" w:cs="宋体"/>
          <w:color w:val="000000"/>
        </w:rPr>
        <w:t>二、法定代表人授权委托书</w:t>
      </w:r>
    </w:p>
    <w:p>
      <w:pPr>
        <w:pStyle w:val="29"/>
        <w:spacing w:before="0" w:after="0" w:line="420" w:lineRule="atLeast"/>
        <w:ind w:firstLine="0"/>
        <w:rPr>
          <w:rFonts w:ascii="宋体" w:cs="Times New Roman"/>
          <w:color w:val="000000"/>
        </w:rPr>
      </w:pPr>
      <w:r>
        <w:rPr>
          <w:rFonts w:hint="eastAsia" w:ascii="宋体" w:hAnsi="宋体" w:cs="宋体"/>
          <w:color w:val="000000"/>
          <w:u w:val="single"/>
        </w:rPr>
        <w:t>徐州医科大学附属第三医院</w:t>
      </w:r>
      <w:r>
        <w:rPr>
          <w:rFonts w:hint="eastAsia" w:ascii="宋体" w:hAnsi="宋体" w:cs="宋体"/>
          <w:color w:val="000000"/>
        </w:rPr>
        <w:t>：</w:t>
      </w:r>
    </w:p>
    <w:p>
      <w:pPr>
        <w:pStyle w:val="13"/>
        <w:spacing w:before="0" w:beforeAutospacing="0" w:after="0" w:afterAutospacing="0" w:line="500" w:lineRule="atLeast"/>
        <w:ind w:firstLine="480"/>
        <w:jc w:val="both"/>
        <w:rPr>
          <w:rFonts w:cs="Times New Roman"/>
          <w:color w:val="000000"/>
        </w:rPr>
      </w:pPr>
      <w:r>
        <w:rPr>
          <w:rFonts w:hint="eastAsia"/>
          <w:color w:val="000000"/>
        </w:rPr>
        <w:t>本授权书声明：注册于</w:t>
      </w:r>
      <w:r>
        <w:rPr>
          <w:rFonts w:hint="eastAsia"/>
          <w:color w:val="000000"/>
          <w:u w:val="single"/>
        </w:rPr>
        <w:t>（供应商住址）</w:t>
      </w:r>
      <w:r>
        <w:rPr>
          <w:rFonts w:hint="eastAsia"/>
          <w:color w:val="000000"/>
        </w:rPr>
        <w:t>的</w:t>
      </w:r>
      <w:r>
        <w:rPr>
          <w:rFonts w:hint="eastAsia"/>
          <w:color w:val="000000"/>
          <w:u w:val="single"/>
        </w:rPr>
        <w:t>（供应商名称）</w:t>
      </w:r>
      <w:r>
        <w:rPr>
          <w:rFonts w:hint="eastAsia"/>
          <w:color w:val="000000"/>
        </w:rPr>
        <w:t>法定代表人</w:t>
      </w:r>
      <w:r>
        <w:rPr>
          <w:rFonts w:hint="eastAsia"/>
          <w:color w:val="000000"/>
          <w:u w:val="single"/>
        </w:rPr>
        <w:t>（法定代表人姓名、职务）</w:t>
      </w:r>
      <w:r>
        <w:rPr>
          <w:rFonts w:hint="eastAsia"/>
          <w:color w:val="000000"/>
        </w:rPr>
        <w:t>代表本公司授权在下面签字的</w:t>
      </w:r>
      <w:r>
        <w:rPr>
          <w:rFonts w:hint="eastAsia"/>
          <w:color w:val="000000"/>
          <w:u w:val="single"/>
        </w:rPr>
        <w:t>（供应商代表姓名、职务）</w:t>
      </w:r>
      <w:r>
        <w:rPr>
          <w:rFonts w:hint="eastAsia"/>
          <w:color w:val="000000"/>
        </w:rPr>
        <w:t>为本公司的合法代理人。就贵方组织的项目（项目名称：</w:t>
      </w:r>
      <w:r>
        <w:rPr>
          <w:rFonts w:hint="eastAsia"/>
          <w:color w:val="000000"/>
          <w:u w:val="single"/>
        </w:rPr>
        <w:t>，</w:t>
      </w:r>
      <w:r>
        <w:rPr>
          <w:rFonts w:hint="eastAsia"/>
          <w:color w:val="000000"/>
        </w:rPr>
        <w:t>项目编号：），该代理人可以本公司名义处理一切与之有关的事务。</w:t>
      </w:r>
    </w:p>
    <w:p>
      <w:pPr>
        <w:pStyle w:val="13"/>
        <w:spacing w:before="0" w:beforeAutospacing="0" w:after="0" w:afterAutospacing="0" w:line="500" w:lineRule="atLeast"/>
        <w:ind w:firstLine="480"/>
        <w:jc w:val="both"/>
        <w:rPr>
          <w:rFonts w:cs="Times New Roman"/>
          <w:color w:val="000000"/>
        </w:rPr>
      </w:pPr>
      <w:r>
        <w:rPr>
          <w:rFonts w:hint="eastAsia"/>
          <w:color w:val="000000"/>
        </w:rPr>
        <w:t>本授权书于年月日签字生效，特此声明。</w:t>
      </w:r>
    </w:p>
    <w:p>
      <w:pPr>
        <w:pStyle w:val="13"/>
        <w:spacing w:before="0" w:beforeAutospacing="0" w:after="0" w:afterAutospacing="0" w:line="500" w:lineRule="atLeast"/>
        <w:ind w:firstLine="480"/>
        <w:jc w:val="both"/>
        <w:rPr>
          <w:color w:val="000000"/>
        </w:rPr>
      </w:pPr>
      <w:r>
        <w:rPr>
          <w:rFonts w:hint="eastAsia"/>
          <w:color w:val="000000"/>
        </w:rPr>
        <w:t>法定代表人签字盖章：</w:t>
      </w:r>
    </w:p>
    <w:p>
      <w:pPr>
        <w:pStyle w:val="13"/>
        <w:spacing w:before="0" w:beforeAutospacing="0" w:after="0" w:afterAutospacing="0" w:line="500" w:lineRule="atLeast"/>
        <w:ind w:firstLine="480"/>
        <w:jc w:val="both"/>
        <w:rPr>
          <w:color w:val="000000"/>
          <w:u w:val="single"/>
        </w:rPr>
      </w:pPr>
      <w:r>
        <w:rPr>
          <w:rFonts w:hint="eastAsia"/>
          <w:color w:val="000000"/>
        </w:rPr>
        <w:t>供应商代表签字盖章：</w:t>
      </w:r>
    </w:p>
    <w:p>
      <w:pPr>
        <w:pStyle w:val="13"/>
        <w:spacing w:before="0" w:beforeAutospacing="0" w:after="0" w:afterAutospacing="0" w:line="500" w:lineRule="atLeast"/>
        <w:ind w:firstLine="480"/>
        <w:jc w:val="both"/>
        <w:rPr>
          <w:color w:val="000000"/>
          <w:u w:val="single"/>
        </w:rPr>
      </w:pPr>
      <w:r>
        <w:rPr>
          <w:rFonts w:hint="eastAsia"/>
          <w:color w:val="000000"/>
        </w:rPr>
        <w:t>供应商全称（加盖公章）：</w:t>
      </w:r>
    </w:p>
    <w:p>
      <w:pPr>
        <w:pStyle w:val="13"/>
        <w:spacing w:before="0" w:beforeAutospacing="0" w:after="0" w:afterAutospacing="0" w:line="400" w:lineRule="atLeast"/>
        <w:ind w:firstLine="5880"/>
        <w:jc w:val="both"/>
        <w:rPr>
          <w:color w:val="000000"/>
        </w:rPr>
      </w:pPr>
    </w:p>
    <w:p>
      <w:pPr>
        <w:pStyle w:val="13"/>
        <w:spacing w:before="0" w:beforeAutospacing="0" w:after="0" w:afterAutospacing="0" w:line="400" w:lineRule="atLeast"/>
        <w:ind w:firstLine="5880"/>
        <w:jc w:val="both"/>
        <w:rPr>
          <w:rFonts w:cs="Times New Roman"/>
          <w:color w:val="000000"/>
        </w:rPr>
      </w:pPr>
      <w:r>
        <w:rPr>
          <w:rFonts w:hint="eastAsia"/>
          <w:color w:val="000000"/>
        </w:rPr>
        <w:t>年月日</w:t>
      </w:r>
    </w:p>
    <w:p>
      <w:pPr>
        <w:pStyle w:val="13"/>
        <w:spacing w:before="0" w:beforeAutospacing="0" w:after="0" w:afterAutospacing="0"/>
        <w:jc w:val="both"/>
        <w:rPr>
          <w:rFonts w:cs="Times New Roman"/>
        </w:rPr>
      </w:pPr>
    </w:p>
    <w:p>
      <w:pPr>
        <w:pStyle w:val="13"/>
        <w:spacing w:before="0" w:beforeAutospacing="0" w:after="0" w:afterAutospacing="0"/>
        <w:jc w:val="both"/>
        <w:rPr>
          <w:rFonts w:cs="Times New Roman"/>
        </w:rPr>
      </w:pPr>
    </w:p>
    <w:p>
      <w:pPr>
        <w:pStyle w:val="13"/>
        <w:spacing w:before="0" w:beforeAutospacing="0" w:after="0" w:afterAutospacing="0"/>
        <w:jc w:val="both"/>
        <w:rPr>
          <w:color w:val="000000"/>
        </w:rPr>
      </w:pPr>
      <w:r>
        <w:pict>
          <v:rect id="文本框 2" o:spid="_x0000_s1026" o:spt="1" style="position:absolute;left:0pt;margin-left:71.05pt;margin-top:1.15pt;height:122.3pt;width:346.75pt;z-index:251659264;mso-width-relative:page;mso-height-relative:page;" coordsize="21600,21600" o:gfxdata="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cqPqtcAAAAJAQAADwAAAAAAAAABACAAAAAiAAAAZHJzL2Rvd25yZXYueG1sUEsBAhQAFAAAAAgA&#10;h07iQGsuzvDtAQAA3wMAAA4AAAAAAAAAAQAgAAAAJgEAAGRycy9lMm9Eb2MueG1sUEsFBgAAAAAG&#10;AAYAWQEAAIUFAAAAAA==&#10;">
            <v:path/>
            <v:fill focussize="0,0"/>
            <v:stroke/>
            <v:imagedata o:title=""/>
            <o:lock v:ext="edit"/>
            <v:textbox>
              <w:txbxContent>
                <w:p>
                  <w:r>
                    <w:rPr>
                      <w:rFonts w:hint="eastAsia"/>
                      <w:color w:val="000000"/>
                    </w:rPr>
                    <w:t>法定代表人</w:t>
                  </w:r>
                  <w:r>
                    <w:rPr>
                      <w:rFonts w:hint="eastAsia" w:cs="宋体"/>
                    </w:rPr>
                    <w:t>身份证复印件（正反面）</w:t>
                  </w:r>
                </w:p>
                <w:p/>
              </w:txbxContent>
            </v:textbox>
          </v:rect>
        </w:pict>
      </w:r>
      <w:r>
        <w:rPr>
          <w:rFonts w:hint="eastAsia"/>
          <w:color w:val="000000"/>
        </w:rPr>
        <w:t>附：</w:t>
      </w:r>
    </w:p>
    <w:p>
      <w:pPr>
        <w:widowControl/>
        <w:snapToGrid w:val="0"/>
        <w:spacing w:before="312"/>
        <w:jc w:val="center"/>
        <w:rPr>
          <w:rFonts w:ascii="宋体"/>
          <w:b/>
          <w:bCs/>
          <w:color w:val="000000"/>
          <w:kern w:val="0"/>
          <w:sz w:val="32"/>
          <w:szCs w:val="32"/>
        </w:rPr>
      </w:pPr>
    </w:p>
    <w:p>
      <w:pPr>
        <w:widowControl/>
        <w:snapToGrid w:val="0"/>
        <w:spacing w:before="312"/>
        <w:jc w:val="center"/>
        <w:rPr>
          <w:rFonts w:ascii="宋体"/>
          <w:b/>
          <w:bCs/>
          <w:color w:val="000000"/>
          <w:kern w:val="0"/>
          <w:sz w:val="32"/>
          <w:szCs w:val="32"/>
        </w:rPr>
      </w:pPr>
    </w:p>
    <w:p>
      <w:pPr>
        <w:widowControl/>
        <w:snapToGrid w:val="0"/>
        <w:spacing w:before="312"/>
        <w:jc w:val="center"/>
        <w:rPr>
          <w:rFonts w:ascii="宋体"/>
          <w:b/>
          <w:bCs/>
          <w:color w:val="000000"/>
          <w:kern w:val="0"/>
          <w:sz w:val="32"/>
          <w:szCs w:val="32"/>
        </w:rPr>
      </w:pPr>
    </w:p>
    <w:p>
      <w:pPr>
        <w:jc w:val="center"/>
        <w:rPr>
          <w:rFonts w:ascii="宋体"/>
          <w:b/>
          <w:bCs/>
          <w:sz w:val="36"/>
          <w:szCs w:val="36"/>
        </w:rPr>
      </w:pPr>
      <w:r>
        <w:pict>
          <v:rect id="文本框 3" o:spid="_x0000_s1027" o:spt="1" style="position:absolute;left:0pt;margin-left:71.4pt;margin-top:28.25pt;height:122.3pt;width:346.75pt;z-index:251660288;mso-width-relative:page;mso-height-relative:page;" coordsize="21600,21600" o:gfxdata="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2X0dHYAAAACgEAAA8AAAAAAAAAAQAgAAAAIgAAAGRycy9kb3ducmV2LnhtbFBLAQIUABQAAAAI&#10;AIdO4kC5aMGT7QEAAN8DAAAOAAAAAAAAAAEAIAAAACcBAABkcnMvZTJvRG9jLnhtbFBLBQYAAAAA&#10;BgAGAFkBAACGBQAAAAA=&#10;">
            <v:path/>
            <v:fill focussize="0,0"/>
            <v:stroke/>
            <v:imagedata o:title=""/>
            <o:lock v:ext="edit"/>
            <v:textbox>
              <w:txbxContent>
                <w:p>
                  <w:r>
                    <w:rPr>
                      <w:rFonts w:hint="eastAsia" w:cs="宋体"/>
                      <w:color w:val="000000"/>
                    </w:rPr>
                    <w:t>供应商代表</w:t>
                  </w:r>
                  <w:r>
                    <w:rPr>
                      <w:rFonts w:hint="eastAsia" w:cs="宋体"/>
                    </w:rPr>
                    <w:t>身份证复印件（正反面）</w:t>
                  </w:r>
                </w:p>
                <w:p/>
              </w:txbxContent>
            </v:textbox>
          </v:rect>
        </w:pict>
      </w: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numPr>
          <w:ilvl w:val="0"/>
          <w:numId w:val="4"/>
        </w:numPr>
        <w:jc w:val="center"/>
        <w:rPr>
          <w:rFonts w:ascii="宋体"/>
          <w:b/>
          <w:bCs/>
          <w:sz w:val="36"/>
          <w:szCs w:val="36"/>
        </w:rPr>
      </w:pPr>
      <w:r>
        <w:rPr>
          <w:rFonts w:hint="eastAsia" w:ascii="宋体" w:hAnsi="宋体" w:cs="宋体"/>
          <w:b/>
          <w:bCs/>
          <w:sz w:val="36"/>
          <w:szCs w:val="36"/>
        </w:rPr>
        <w:t>项目授权委托书</w:t>
      </w: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numPr>
          <w:ilvl w:val="0"/>
          <w:numId w:val="4"/>
        </w:numPr>
        <w:spacing w:before="150" w:after="156" w:line="360" w:lineRule="auto"/>
        <w:jc w:val="center"/>
        <w:rPr>
          <w:rFonts w:ascii="宋体"/>
          <w:b/>
          <w:bCs/>
          <w:sz w:val="36"/>
          <w:szCs w:val="36"/>
        </w:rPr>
      </w:pPr>
      <w:r>
        <w:rPr>
          <w:rFonts w:hint="eastAsia" w:ascii="宋体" w:hAnsi="宋体" w:cs="宋体"/>
          <w:b/>
          <w:bCs/>
          <w:sz w:val="36"/>
          <w:szCs w:val="36"/>
        </w:rPr>
        <w:t>资格证明文件</w:t>
      </w:r>
    </w:p>
    <w:p>
      <w:pPr>
        <w:widowControl/>
        <w:spacing w:before="150" w:after="156" w:line="360" w:lineRule="auto"/>
        <w:rPr>
          <w:rFonts w:hAnsi="宋体"/>
          <w:color w:val="000000"/>
        </w:rPr>
      </w:pPr>
      <w:r>
        <w:rPr>
          <w:rFonts w:hint="eastAsia" w:hAnsi="宋体" w:cs="宋体"/>
          <w:color w:val="000000"/>
        </w:rPr>
        <w:t>对照磋商文件采购人须知的第</w:t>
      </w:r>
      <w:r>
        <w:rPr>
          <w:color w:val="000000"/>
        </w:rPr>
        <w:t>3</w:t>
      </w:r>
      <w:r>
        <w:rPr>
          <w:rFonts w:hint="eastAsia" w:hAnsi="宋体" w:cs="宋体"/>
          <w:color w:val="000000"/>
        </w:rPr>
        <w:t>款内容提供实质性响应的证明材料</w:t>
      </w:r>
    </w:p>
    <w:p>
      <w:pPr>
        <w:widowControl/>
        <w:spacing w:before="150" w:after="156" w:line="360" w:lineRule="auto"/>
        <w:rPr>
          <w:rFonts w:hAnsi="宋体"/>
          <w:color w:val="000000"/>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tabs>
          <w:tab w:val="left" w:pos="4070"/>
          <w:tab w:val="center" w:pos="5241"/>
        </w:tabs>
        <w:spacing w:before="150" w:after="156" w:line="360" w:lineRule="auto"/>
        <w:jc w:val="left"/>
        <w:rPr>
          <w:rFonts w:ascii="宋体"/>
          <w:b/>
          <w:bCs/>
          <w:sz w:val="36"/>
          <w:szCs w:val="36"/>
        </w:rPr>
      </w:pPr>
      <w:r>
        <w:rPr>
          <w:rFonts w:ascii="宋体"/>
          <w:b/>
          <w:bCs/>
          <w:sz w:val="36"/>
          <w:szCs w:val="36"/>
        </w:rPr>
        <w:tab/>
      </w:r>
      <w:r>
        <w:rPr>
          <w:rFonts w:ascii="宋体"/>
          <w:b/>
          <w:bCs/>
          <w:sz w:val="36"/>
          <w:szCs w:val="36"/>
        </w:rPr>
        <w:tab/>
      </w:r>
    </w:p>
    <w:p>
      <w:pPr>
        <w:widowControl/>
        <w:tabs>
          <w:tab w:val="left" w:pos="4070"/>
          <w:tab w:val="center" w:pos="5241"/>
        </w:tabs>
        <w:spacing w:before="150" w:after="156" w:line="360" w:lineRule="auto"/>
        <w:jc w:val="left"/>
        <w:rPr>
          <w:rFonts w:ascii="宋体"/>
          <w:b/>
          <w:bCs/>
          <w:sz w:val="36"/>
          <w:szCs w:val="36"/>
        </w:rPr>
      </w:pPr>
    </w:p>
    <w:p>
      <w:pPr>
        <w:widowControl/>
        <w:tabs>
          <w:tab w:val="left" w:pos="4070"/>
          <w:tab w:val="center" w:pos="5241"/>
        </w:tabs>
        <w:spacing w:before="150" w:after="156" w:line="360" w:lineRule="auto"/>
        <w:jc w:val="left"/>
        <w:rPr>
          <w:rFonts w:ascii="宋体"/>
          <w:b/>
          <w:bCs/>
          <w:sz w:val="36"/>
          <w:szCs w:val="36"/>
        </w:rPr>
      </w:pPr>
    </w:p>
    <w:p>
      <w:pPr>
        <w:widowControl/>
        <w:tabs>
          <w:tab w:val="left" w:pos="4070"/>
          <w:tab w:val="center" w:pos="5241"/>
        </w:tabs>
        <w:spacing w:before="150" w:after="156" w:line="360" w:lineRule="auto"/>
        <w:jc w:val="left"/>
        <w:rPr>
          <w:rFonts w:ascii="宋体"/>
          <w:b/>
          <w:bCs/>
          <w:sz w:val="36"/>
          <w:szCs w:val="36"/>
        </w:rPr>
      </w:pPr>
    </w:p>
    <w:p>
      <w:pPr>
        <w:widowControl/>
        <w:tabs>
          <w:tab w:val="left" w:pos="4070"/>
          <w:tab w:val="center" w:pos="5241"/>
        </w:tabs>
        <w:spacing w:before="150" w:after="156" w:line="360" w:lineRule="auto"/>
        <w:jc w:val="left"/>
        <w:rPr>
          <w:rFonts w:ascii="宋体"/>
          <w:b/>
          <w:bCs/>
          <w:sz w:val="36"/>
          <w:szCs w:val="36"/>
        </w:rPr>
      </w:pPr>
    </w:p>
    <w:p>
      <w:pPr>
        <w:widowControl/>
        <w:tabs>
          <w:tab w:val="left" w:pos="4070"/>
          <w:tab w:val="center" w:pos="5241"/>
        </w:tabs>
        <w:spacing w:before="150" w:after="156" w:line="360" w:lineRule="auto"/>
        <w:jc w:val="left"/>
        <w:rPr>
          <w:rFonts w:ascii="宋体"/>
          <w:b/>
          <w:bCs/>
          <w:sz w:val="36"/>
          <w:szCs w:val="36"/>
        </w:rPr>
      </w:pPr>
    </w:p>
    <w:p>
      <w:pPr>
        <w:widowControl/>
        <w:tabs>
          <w:tab w:val="left" w:pos="4070"/>
          <w:tab w:val="center" w:pos="5241"/>
        </w:tabs>
        <w:spacing w:before="150" w:after="156" w:line="360" w:lineRule="auto"/>
        <w:jc w:val="left"/>
        <w:rPr>
          <w:rFonts w:ascii="宋体"/>
          <w:b/>
          <w:bCs/>
          <w:sz w:val="36"/>
          <w:szCs w:val="36"/>
        </w:rPr>
      </w:pPr>
    </w:p>
    <w:p>
      <w:pPr>
        <w:widowControl/>
        <w:tabs>
          <w:tab w:val="left" w:pos="4070"/>
          <w:tab w:val="center" w:pos="5241"/>
        </w:tabs>
        <w:spacing w:before="150" w:after="156" w:line="360" w:lineRule="auto"/>
        <w:jc w:val="left"/>
        <w:rPr>
          <w:rFonts w:ascii="宋体"/>
          <w:b/>
          <w:bCs/>
          <w:sz w:val="36"/>
          <w:szCs w:val="36"/>
        </w:rPr>
      </w:pPr>
    </w:p>
    <w:p>
      <w:pPr>
        <w:spacing w:line="440" w:lineRule="exact"/>
        <w:rPr>
          <w:b/>
          <w:bCs/>
          <w:color w:val="000000"/>
          <w:sz w:val="36"/>
          <w:szCs w:val="36"/>
        </w:rPr>
      </w:pPr>
    </w:p>
    <w:p>
      <w:pPr>
        <w:spacing w:line="440" w:lineRule="exact"/>
        <w:rPr>
          <w:b/>
          <w:bCs/>
          <w:color w:val="000000"/>
          <w:sz w:val="36"/>
          <w:szCs w:val="36"/>
        </w:rPr>
      </w:pPr>
    </w:p>
    <w:p>
      <w:pPr>
        <w:spacing w:line="440" w:lineRule="exact"/>
        <w:ind w:firstLine="3050" w:firstLineChars="844"/>
        <w:rPr>
          <w:rFonts w:ascii="宋体"/>
          <w:b/>
          <w:bCs/>
          <w:sz w:val="36"/>
          <w:szCs w:val="36"/>
        </w:rPr>
      </w:pPr>
      <w:r>
        <w:rPr>
          <w:rFonts w:hint="eastAsia" w:cs="宋体"/>
          <w:b/>
          <w:bCs/>
          <w:color w:val="000000"/>
          <w:sz w:val="36"/>
          <w:szCs w:val="36"/>
        </w:rPr>
        <w:t>五、供应商业绩一览表</w:t>
      </w:r>
    </w:p>
    <w:p>
      <w:pPr>
        <w:spacing w:line="440" w:lineRule="exact"/>
        <w:rPr>
          <w:color w:val="000000"/>
          <w:sz w:val="24"/>
          <w:szCs w:val="24"/>
          <w:u w:val="single"/>
        </w:rPr>
      </w:pPr>
      <w:r>
        <w:rPr>
          <w:rFonts w:hint="eastAsia" w:cs="宋体"/>
          <w:color w:val="000000"/>
          <w:sz w:val="24"/>
          <w:szCs w:val="24"/>
          <w:u w:val="single"/>
        </w:rPr>
        <w:t>徐州医科大学附属第三医院：</w:t>
      </w:r>
    </w:p>
    <w:p>
      <w:pPr>
        <w:spacing w:line="440" w:lineRule="exact"/>
        <w:ind w:firstLine="480" w:firstLineChars="200"/>
        <w:rPr>
          <w:color w:val="000000"/>
          <w:sz w:val="24"/>
          <w:szCs w:val="24"/>
        </w:rPr>
      </w:pPr>
      <w:r>
        <w:rPr>
          <w:rFonts w:hint="eastAsia" w:cs="宋体"/>
          <w:color w:val="000000"/>
          <w:sz w:val="24"/>
          <w:szCs w:val="24"/>
        </w:rPr>
        <w:t>根据已获取的</w:t>
      </w:r>
      <w:r>
        <w:rPr>
          <w:rFonts w:hint="eastAsia" w:cs="宋体"/>
          <w:color w:val="000000"/>
          <w:sz w:val="24"/>
          <w:szCs w:val="24"/>
          <w:u w:val="single"/>
        </w:rPr>
        <w:t>（项目名称）</w:t>
      </w:r>
      <w:r>
        <w:rPr>
          <w:rFonts w:hint="eastAsia" w:cs="宋体"/>
          <w:color w:val="000000"/>
          <w:sz w:val="24"/>
          <w:szCs w:val="24"/>
        </w:rPr>
        <w:t>磋商文件中的要求，现将符合磋商文件要求的同类项目业绩汇总如下。本表中内容如有不实，我单位愿承担一切法律责任。</w:t>
      </w:r>
    </w:p>
    <w:tbl>
      <w:tblPr>
        <w:tblStyle w:val="14"/>
        <w:tblpPr w:leftFromText="180" w:rightFromText="180" w:vertAnchor="text" w:horzAnchor="page" w:tblpX="1521" w:tblpY="774"/>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62"/>
        <w:gridCol w:w="1686"/>
        <w:gridCol w:w="1787"/>
        <w:gridCol w:w="121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spacing w:line="440" w:lineRule="exact"/>
              <w:ind w:firstLine="98" w:firstLineChars="49"/>
              <w:jc w:val="center"/>
              <w:rPr>
                <w:rFonts w:eastAsia="Times New Roman"/>
                <w:b/>
                <w:bCs/>
                <w:color w:val="000000"/>
                <w:sz w:val="20"/>
                <w:szCs w:val="20"/>
              </w:rPr>
            </w:pPr>
            <w:r>
              <w:rPr>
                <w:rFonts w:hint="eastAsia" w:ascii="宋体" w:hAnsi="宋体" w:cs="宋体"/>
                <w:b/>
                <w:bCs/>
                <w:color w:val="000000"/>
                <w:sz w:val="20"/>
                <w:szCs w:val="20"/>
              </w:rPr>
              <w:t>序号</w:t>
            </w:r>
          </w:p>
        </w:tc>
        <w:tc>
          <w:tcPr>
            <w:tcW w:w="1962" w:type="dxa"/>
            <w:vAlign w:val="center"/>
          </w:tcPr>
          <w:p>
            <w:pPr>
              <w:spacing w:line="440" w:lineRule="exact"/>
              <w:ind w:firstLine="98" w:firstLineChars="49"/>
              <w:jc w:val="center"/>
              <w:rPr>
                <w:rFonts w:eastAsia="Times New Roman"/>
                <w:b/>
                <w:bCs/>
                <w:color w:val="000000"/>
                <w:sz w:val="20"/>
                <w:szCs w:val="20"/>
              </w:rPr>
            </w:pPr>
            <w:r>
              <w:rPr>
                <w:rFonts w:hint="eastAsia" w:ascii="宋体" w:hAnsi="宋体" w:cs="宋体"/>
                <w:b/>
                <w:bCs/>
                <w:color w:val="000000"/>
                <w:sz w:val="20"/>
                <w:szCs w:val="20"/>
              </w:rPr>
              <w:t>项目名称</w:t>
            </w:r>
          </w:p>
        </w:tc>
        <w:tc>
          <w:tcPr>
            <w:tcW w:w="1686" w:type="dxa"/>
            <w:vAlign w:val="center"/>
          </w:tcPr>
          <w:p>
            <w:pPr>
              <w:spacing w:line="440" w:lineRule="exact"/>
              <w:ind w:firstLine="98" w:firstLineChars="49"/>
              <w:jc w:val="center"/>
              <w:rPr>
                <w:rFonts w:eastAsia="Times New Roman"/>
                <w:b/>
                <w:bCs/>
                <w:color w:val="000000"/>
                <w:sz w:val="20"/>
                <w:szCs w:val="20"/>
              </w:rPr>
            </w:pPr>
            <w:r>
              <w:rPr>
                <w:rFonts w:hint="eastAsia" w:ascii="宋体" w:hAnsi="宋体" w:cs="宋体"/>
                <w:b/>
                <w:bCs/>
                <w:color w:val="000000"/>
                <w:sz w:val="20"/>
                <w:szCs w:val="20"/>
              </w:rPr>
              <w:t>使用单位</w:t>
            </w:r>
          </w:p>
        </w:tc>
        <w:tc>
          <w:tcPr>
            <w:tcW w:w="1787" w:type="dxa"/>
            <w:vAlign w:val="center"/>
          </w:tcPr>
          <w:p>
            <w:pPr>
              <w:spacing w:line="440" w:lineRule="exact"/>
              <w:ind w:firstLine="98" w:firstLineChars="49"/>
              <w:jc w:val="center"/>
              <w:rPr>
                <w:rFonts w:eastAsia="Times New Roman"/>
                <w:b/>
                <w:bCs/>
                <w:color w:val="000000"/>
                <w:sz w:val="20"/>
                <w:szCs w:val="20"/>
              </w:rPr>
            </w:pPr>
            <w:r>
              <w:rPr>
                <w:rFonts w:hint="eastAsia" w:ascii="宋体" w:hAnsi="宋体" w:cs="宋体"/>
                <w:b/>
                <w:bCs/>
                <w:color w:val="000000"/>
                <w:sz w:val="20"/>
                <w:szCs w:val="20"/>
              </w:rPr>
              <w:t>合同签订日期</w:t>
            </w:r>
          </w:p>
        </w:tc>
        <w:tc>
          <w:tcPr>
            <w:tcW w:w="1211" w:type="dxa"/>
            <w:vAlign w:val="center"/>
          </w:tcPr>
          <w:p>
            <w:pPr>
              <w:spacing w:line="440" w:lineRule="exact"/>
              <w:ind w:firstLine="98" w:firstLineChars="49"/>
              <w:jc w:val="center"/>
              <w:rPr>
                <w:rFonts w:eastAsia="Times New Roman"/>
                <w:b/>
                <w:bCs/>
                <w:color w:val="000000"/>
                <w:sz w:val="20"/>
                <w:szCs w:val="20"/>
              </w:rPr>
            </w:pPr>
            <w:r>
              <w:rPr>
                <w:rFonts w:hint="eastAsia" w:ascii="宋体" w:hAnsi="宋体" w:cs="宋体"/>
                <w:b/>
                <w:bCs/>
                <w:color w:val="000000"/>
                <w:sz w:val="20"/>
                <w:szCs w:val="20"/>
              </w:rPr>
              <w:t>联系人</w:t>
            </w:r>
          </w:p>
        </w:tc>
        <w:tc>
          <w:tcPr>
            <w:tcW w:w="1881" w:type="dxa"/>
            <w:vAlign w:val="center"/>
          </w:tcPr>
          <w:p>
            <w:pPr>
              <w:spacing w:line="440" w:lineRule="exact"/>
              <w:ind w:firstLine="98" w:firstLineChars="49"/>
              <w:jc w:val="center"/>
              <w:rPr>
                <w:rFonts w:eastAsia="Times New Roman"/>
                <w:b/>
                <w:bCs/>
                <w:color w:val="000000"/>
                <w:sz w:val="20"/>
                <w:szCs w:val="20"/>
              </w:rPr>
            </w:pPr>
            <w:r>
              <w:rPr>
                <w:rFonts w:hint="eastAsia" w:ascii="宋体" w:hAnsi="宋体" w:cs="宋体"/>
                <w:b/>
                <w:bCs/>
                <w:color w:val="000000"/>
                <w:sz w:val="20"/>
                <w:szCs w:val="20"/>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440" w:lineRule="exact"/>
              <w:rPr>
                <w:rFonts w:eastAsia="Times New Roman"/>
                <w:color w:val="000000"/>
                <w:sz w:val="20"/>
                <w:szCs w:val="20"/>
              </w:rPr>
            </w:pPr>
          </w:p>
        </w:tc>
        <w:tc>
          <w:tcPr>
            <w:tcW w:w="1962" w:type="dxa"/>
          </w:tcPr>
          <w:p>
            <w:pPr>
              <w:spacing w:line="440" w:lineRule="exact"/>
              <w:rPr>
                <w:rFonts w:eastAsia="Times New Roman"/>
                <w:color w:val="000000"/>
                <w:sz w:val="20"/>
                <w:szCs w:val="20"/>
              </w:rPr>
            </w:pPr>
          </w:p>
        </w:tc>
        <w:tc>
          <w:tcPr>
            <w:tcW w:w="1686" w:type="dxa"/>
          </w:tcPr>
          <w:p>
            <w:pPr>
              <w:spacing w:line="440" w:lineRule="exact"/>
              <w:rPr>
                <w:rFonts w:eastAsia="Times New Roman"/>
                <w:color w:val="000000"/>
                <w:sz w:val="20"/>
                <w:szCs w:val="20"/>
              </w:rPr>
            </w:pPr>
          </w:p>
        </w:tc>
        <w:tc>
          <w:tcPr>
            <w:tcW w:w="1787" w:type="dxa"/>
          </w:tcPr>
          <w:p>
            <w:pPr>
              <w:spacing w:line="440" w:lineRule="exact"/>
              <w:rPr>
                <w:rFonts w:eastAsia="Times New Roman"/>
                <w:color w:val="000000"/>
                <w:sz w:val="20"/>
                <w:szCs w:val="20"/>
              </w:rPr>
            </w:pPr>
          </w:p>
        </w:tc>
        <w:tc>
          <w:tcPr>
            <w:tcW w:w="1211" w:type="dxa"/>
          </w:tcPr>
          <w:p>
            <w:pPr>
              <w:spacing w:line="440" w:lineRule="exact"/>
              <w:rPr>
                <w:rFonts w:eastAsia="Times New Roman"/>
                <w:color w:val="000000"/>
                <w:sz w:val="20"/>
                <w:szCs w:val="20"/>
              </w:rPr>
            </w:pPr>
          </w:p>
        </w:tc>
        <w:tc>
          <w:tcPr>
            <w:tcW w:w="1881" w:type="dxa"/>
          </w:tcPr>
          <w:p>
            <w:pPr>
              <w:spacing w:line="440" w:lineRule="exact"/>
              <w:rPr>
                <w:rFonts w:eastAsia="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440" w:lineRule="exact"/>
              <w:rPr>
                <w:rFonts w:eastAsia="Times New Roman"/>
                <w:color w:val="000000"/>
                <w:sz w:val="20"/>
                <w:szCs w:val="20"/>
              </w:rPr>
            </w:pPr>
          </w:p>
        </w:tc>
        <w:tc>
          <w:tcPr>
            <w:tcW w:w="1962" w:type="dxa"/>
          </w:tcPr>
          <w:p>
            <w:pPr>
              <w:spacing w:line="440" w:lineRule="exact"/>
              <w:rPr>
                <w:rFonts w:eastAsia="Times New Roman"/>
                <w:color w:val="000000"/>
                <w:sz w:val="20"/>
                <w:szCs w:val="20"/>
              </w:rPr>
            </w:pPr>
          </w:p>
        </w:tc>
        <w:tc>
          <w:tcPr>
            <w:tcW w:w="1686" w:type="dxa"/>
          </w:tcPr>
          <w:p>
            <w:pPr>
              <w:spacing w:line="440" w:lineRule="exact"/>
              <w:rPr>
                <w:rFonts w:eastAsia="Times New Roman"/>
                <w:color w:val="000000"/>
                <w:sz w:val="20"/>
                <w:szCs w:val="20"/>
              </w:rPr>
            </w:pPr>
          </w:p>
        </w:tc>
        <w:tc>
          <w:tcPr>
            <w:tcW w:w="1787" w:type="dxa"/>
          </w:tcPr>
          <w:p>
            <w:pPr>
              <w:spacing w:line="440" w:lineRule="exact"/>
              <w:rPr>
                <w:rFonts w:eastAsia="Times New Roman"/>
                <w:color w:val="000000"/>
                <w:sz w:val="20"/>
                <w:szCs w:val="20"/>
              </w:rPr>
            </w:pPr>
          </w:p>
        </w:tc>
        <w:tc>
          <w:tcPr>
            <w:tcW w:w="1211" w:type="dxa"/>
          </w:tcPr>
          <w:p>
            <w:pPr>
              <w:spacing w:line="440" w:lineRule="exact"/>
              <w:rPr>
                <w:rFonts w:eastAsia="Times New Roman"/>
                <w:color w:val="000000"/>
                <w:sz w:val="20"/>
                <w:szCs w:val="20"/>
              </w:rPr>
            </w:pPr>
          </w:p>
        </w:tc>
        <w:tc>
          <w:tcPr>
            <w:tcW w:w="1881" w:type="dxa"/>
          </w:tcPr>
          <w:p>
            <w:pPr>
              <w:spacing w:line="440" w:lineRule="exact"/>
              <w:rPr>
                <w:rFonts w:eastAsia="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440" w:lineRule="exact"/>
              <w:rPr>
                <w:rFonts w:eastAsia="Times New Roman"/>
                <w:color w:val="000000"/>
                <w:sz w:val="20"/>
                <w:szCs w:val="20"/>
              </w:rPr>
            </w:pPr>
          </w:p>
        </w:tc>
        <w:tc>
          <w:tcPr>
            <w:tcW w:w="1962" w:type="dxa"/>
          </w:tcPr>
          <w:p>
            <w:pPr>
              <w:spacing w:line="440" w:lineRule="exact"/>
              <w:rPr>
                <w:rFonts w:eastAsia="Times New Roman"/>
                <w:color w:val="000000"/>
                <w:sz w:val="20"/>
                <w:szCs w:val="20"/>
              </w:rPr>
            </w:pPr>
          </w:p>
        </w:tc>
        <w:tc>
          <w:tcPr>
            <w:tcW w:w="1686" w:type="dxa"/>
          </w:tcPr>
          <w:p>
            <w:pPr>
              <w:spacing w:line="440" w:lineRule="exact"/>
              <w:rPr>
                <w:rFonts w:eastAsia="Times New Roman"/>
                <w:color w:val="000000"/>
                <w:sz w:val="20"/>
                <w:szCs w:val="20"/>
              </w:rPr>
            </w:pPr>
          </w:p>
        </w:tc>
        <w:tc>
          <w:tcPr>
            <w:tcW w:w="1787" w:type="dxa"/>
          </w:tcPr>
          <w:p>
            <w:pPr>
              <w:spacing w:line="440" w:lineRule="exact"/>
              <w:rPr>
                <w:rFonts w:eastAsia="Times New Roman"/>
                <w:color w:val="000000"/>
                <w:sz w:val="20"/>
                <w:szCs w:val="20"/>
              </w:rPr>
            </w:pPr>
          </w:p>
        </w:tc>
        <w:tc>
          <w:tcPr>
            <w:tcW w:w="1211" w:type="dxa"/>
          </w:tcPr>
          <w:p>
            <w:pPr>
              <w:spacing w:line="440" w:lineRule="exact"/>
              <w:rPr>
                <w:rFonts w:eastAsia="Times New Roman"/>
                <w:color w:val="000000"/>
                <w:sz w:val="20"/>
                <w:szCs w:val="20"/>
              </w:rPr>
            </w:pPr>
          </w:p>
        </w:tc>
        <w:tc>
          <w:tcPr>
            <w:tcW w:w="1881" w:type="dxa"/>
          </w:tcPr>
          <w:p>
            <w:pPr>
              <w:spacing w:line="440" w:lineRule="exact"/>
              <w:rPr>
                <w:rFonts w:eastAsia="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440" w:lineRule="exact"/>
              <w:rPr>
                <w:rFonts w:eastAsia="Times New Roman"/>
                <w:color w:val="000000"/>
                <w:sz w:val="20"/>
                <w:szCs w:val="20"/>
              </w:rPr>
            </w:pPr>
          </w:p>
        </w:tc>
        <w:tc>
          <w:tcPr>
            <w:tcW w:w="1962" w:type="dxa"/>
          </w:tcPr>
          <w:p>
            <w:pPr>
              <w:spacing w:line="440" w:lineRule="exact"/>
              <w:rPr>
                <w:rFonts w:eastAsia="Times New Roman"/>
                <w:color w:val="000000"/>
                <w:sz w:val="20"/>
                <w:szCs w:val="20"/>
              </w:rPr>
            </w:pPr>
          </w:p>
        </w:tc>
        <w:tc>
          <w:tcPr>
            <w:tcW w:w="1686" w:type="dxa"/>
          </w:tcPr>
          <w:p>
            <w:pPr>
              <w:spacing w:line="440" w:lineRule="exact"/>
              <w:rPr>
                <w:rFonts w:eastAsia="Times New Roman"/>
                <w:color w:val="000000"/>
                <w:sz w:val="20"/>
                <w:szCs w:val="20"/>
              </w:rPr>
            </w:pPr>
          </w:p>
        </w:tc>
        <w:tc>
          <w:tcPr>
            <w:tcW w:w="1787" w:type="dxa"/>
          </w:tcPr>
          <w:p>
            <w:pPr>
              <w:spacing w:line="440" w:lineRule="exact"/>
              <w:rPr>
                <w:rFonts w:eastAsia="Times New Roman"/>
                <w:color w:val="000000"/>
                <w:sz w:val="20"/>
                <w:szCs w:val="20"/>
              </w:rPr>
            </w:pPr>
          </w:p>
        </w:tc>
        <w:tc>
          <w:tcPr>
            <w:tcW w:w="1211" w:type="dxa"/>
          </w:tcPr>
          <w:p>
            <w:pPr>
              <w:spacing w:line="440" w:lineRule="exact"/>
              <w:rPr>
                <w:rFonts w:eastAsia="Times New Roman"/>
                <w:color w:val="000000"/>
                <w:sz w:val="20"/>
                <w:szCs w:val="20"/>
              </w:rPr>
            </w:pPr>
          </w:p>
        </w:tc>
        <w:tc>
          <w:tcPr>
            <w:tcW w:w="1881" w:type="dxa"/>
          </w:tcPr>
          <w:p>
            <w:pPr>
              <w:spacing w:line="440" w:lineRule="exact"/>
              <w:rPr>
                <w:rFonts w:eastAsia="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pPr>
              <w:spacing w:line="440" w:lineRule="exact"/>
              <w:rPr>
                <w:rFonts w:eastAsia="Times New Roman"/>
                <w:color w:val="000000"/>
                <w:sz w:val="20"/>
                <w:szCs w:val="20"/>
              </w:rPr>
            </w:pPr>
            <w:r>
              <w:rPr>
                <w:rFonts w:hint="eastAsia" w:ascii="宋体" w:cs="宋体"/>
                <w:color w:val="000000"/>
                <w:sz w:val="24"/>
                <w:szCs w:val="24"/>
              </w:rPr>
              <w:t>……</w:t>
            </w:r>
          </w:p>
        </w:tc>
        <w:tc>
          <w:tcPr>
            <w:tcW w:w="1962" w:type="dxa"/>
          </w:tcPr>
          <w:p>
            <w:pPr>
              <w:spacing w:line="440" w:lineRule="exact"/>
              <w:rPr>
                <w:rFonts w:eastAsia="Times New Roman"/>
                <w:color w:val="000000"/>
                <w:sz w:val="20"/>
                <w:szCs w:val="20"/>
              </w:rPr>
            </w:pPr>
          </w:p>
        </w:tc>
        <w:tc>
          <w:tcPr>
            <w:tcW w:w="1686" w:type="dxa"/>
          </w:tcPr>
          <w:p>
            <w:pPr>
              <w:spacing w:line="440" w:lineRule="exact"/>
              <w:rPr>
                <w:rFonts w:eastAsia="Times New Roman"/>
                <w:color w:val="000000"/>
                <w:sz w:val="20"/>
                <w:szCs w:val="20"/>
              </w:rPr>
            </w:pPr>
          </w:p>
        </w:tc>
        <w:tc>
          <w:tcPr>
            <w:tcW w:w="1787" w:type="dxa"/>
          </w:tcPr>
          <w:p>
            <w:pPr>
              <w:spacing w:line="440" w:lineRule="exact"/>
              <w:rPr>
                <w:rFonts w:eastAsia="Times New Roman"/>
                <w:color w:val="000000"/>
                <w:sz w:val="20"/>
                <w:szCs w:val="20"/>
              </w:rPr>
            </w:pPr>
          </w:p>
        </w:tc>
        <w:tc>
          <w:tcPr>
            <w:tcW w:w="1211" w:type="dxa"/>
          </w:tcPr>
          <w:p>
            <w:pPr>
              <w:spacing w:line="440" w:lineRule="exact"/>
              <w:rPr>
                <w:rFonts w:eastAsia="Times New Roman"/>
                <w:color w:val="000000"/>
                <w:sz w:val="20"/>
                <w:szCs w:val="20"/>
              </w:rPr>
            </w:pPr>
          </w:p>
        </w:tc>
        <w:tc>
          <w:tcPr>
            <w:tcW w:w="1881" w:type="dxa"/>
          </w:tcPr>
          <w:p>
            <w:pPr>
              <w:spacing w:line="440" w:lineRule="exact"/>
              <w:rPr>
                <w:rFonts w:eastAsia="Times New Roman"/>
                <w:color w:val="000000"/>
                <w:sz w:val="20"/>
                <w:szCs w:val="20"/>
              </w:rPr>
            </w:pPr>
          </w:p>
        </w:tc>
      </w:tr>
    </w:tbl>
    <w:p>
      <w:pPr>
        <w:spacing w:line="440" w:lineRule="exact"/>
        <w:ind w:firstLine="6746" w:firstLineChars="2400"/>
        <w:rPr>
          <w:b/>
          <w:bCs/>
          <w:color w:val="000000"/>
          <w:sz w:val="28"/>
          <w:szCs w:val="28"/>
        </w:rPr>
      </w:pPr>
    </w:p>
    <w:p>
      <w:pPr>
        <w:spacing w:line="440" w:lineRule="exact"/>
        <w:rPr>
          <w:rFonts w:ascii="宋体"/>
          <w:sz w:val="24"/>
          <w:szCs w:val="24"/>
        </w:rPr>
      </w:pPr>
    </w:p>
    <w:p>
      <w:pPr>
        <w:spacing w:line="440" w:lineRule="exact"/>
        <w:rPr>
          <w:rFonts w:ascii="宋体"/>
          <w:sz w:val="24"/>
          <w:szCs w:val="24"/>
        </w:rPr>
      </w:pPr>
    </w:p>
    <w:p>
      <w:pPr>
        <w:spacing w:line="440" w:lineRule="exact"/>
        <w:rPr>
          <w:rFonts w:ascii="宋体"/>
          <w:sz w:val="24"/>
          <w:szCs w:val="24"/>
        </w:rPr>
      </w:pPr>
    </w:p>
    <w:p>
      <w:pPr>
        <w:spacing w:line="440" w:lineRule="exact"/>
        <w:rPr>
          <w:rFonts w:ascii="宋体"/>
          <w:sz w:val="24"/>
          <w:szCs w:val="24"/>
        </w:rPr>
      </w:pPr>
    </w:p>
    <w:p>
      <w:pPr>
        <w:spacing w:line="440" w:lineRule="exact"/>
        <w:ind w:firstLine="480" w:firstLineChars="200"/>
        <w:rPr>
          <w:rFonts w:ascii="宋体"/>
          <w:sz w:val="24"/>
          <w:szCs w:val="24"/>
        </w:rPr>
      </w:pPr>
      <w:r>
        <w:rPr>
          <w:rFonts w:hint="eastAsia" w:cs="宋体"/>
          <w:color w:val="000000"/>
          <w:sz w:val="24"/>
          <w:szCs w:val="24"/>
        </w:rPr>
        <w:t>供应商名称（盖章）：</w:t>
      </w:r>
    </w:p>
    <w:p>
      <w:pPr>
        <w:spacing w:line="440" w:lineRule="exact"/>
        <w:ind w:firstLine="480" w:firstLineChars="200"/>
        <w:rPr>
          <w:color w:val="000000"/>
          <w:sz w:val="24"/>
          <w:szCs w:val="24"/>
        </w:rPr>
      </w:pPr>
      <w:r>
        <w:rPr>
          <w:rFonts w:hint="eastAsia" w:cs="宋体"/>
          <w:color w:val="000000"/>
          <w:sz w:val="24"/>
          <w:szCs w:val="24"/>
        </w:rPr>
        <w:t>法定代表人签字盖章：</w:t>
      </w:r>
    </w:p>
    <w:p>
      <w:pPr>
        <w:spacing w:line="440" w:lineRule="exact"/>
        <w:ind w:firstLine="480" w:firstLineChars="200"/>
        <w:rPr>
          <w:color w:val="000000"/>
          <w:sz w:val="24"/>
          <w:szCs w:val="24"/>
        </w:rPr>
      </w:pPr>
      <w:r>
        <w:rPr>
          <w:rFonts w:hint="eastAsia" w:cs="宋体"/>
          <w:color w:val="000000"/>
          <w:sz w:val="24"/>
          <w:szCs w:val="24"/>
        </w:rPr>
        <w:t>供应商代表签字盖章：</w:t>
      </w:r>
    </w:p>
    <w:p>
      <w:pPr>
        <w:spacing w:line="440" w:lineRule="exact"/>
        <w:ind w:firstLine="5760" w:firstLineChars="2400"/>
        <w:rPr>
          <w:color w:val="000000"/>
          <w:sz w:val="24"/>
          <w:szCs w:val="24"/>
        </w:rPr>
      </w:pPr>
    </w:p>
    <w:p>
      <w:pPr>
        <w:spacing w:line="440" w:lineRule="exact"/>
        <w:ind w:firstLine="5760" w:firstLineChars="2400"/>
        <w:rPr>
          <w:color w:val="000000"/>
          <w:sz w:val="24"/>
          <w:szCs w:val="24"/>
        </w:rPr>
      </w:pPr>
      <w:r>
        <w:rPr>
          <w:rFonts w:hint="eastAsia" w:cs="宋体"/>
          <w:color w:val="000000"/>
          <w:sz w:val="24"/>
          <w:szCs w:val="24"/>
        </w:rPr>
        <w:t>年月日</w:t>
      </w: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rPr>
          <w:rFonts w:ascii="宋体"/>
          <w:color w:val="000000"/>
          <w:kern w:val="0"/>
          <w:sz w:val="24"/>
          <w:szCs w:val="24"/>
        </w:rPr>
      </w:pPr>
    </w:p>
    <w:p>
      <w:pPr>
        <w:widowControl/>
        <w:spacing w:before="150" w:after="156" w:line="360" w:lineRule="auto"/>
        <w:jc w:val="center"/>
        <w:rPr>
          <w:rFonts w:ascii="宋体"/>
          <w:b/>
          <w:bCs/>
          <w:sz w:val="36"/>
          <w:szCs w:val="36"/>
        </w:rPr>
      </w:pPr>
      <w:r>
        <w:rPr>
          <w:rFonts w:hint="eastAsia" w:ascii="宋体" w:hAnsi="宋体" w:cs="宋体"/>
          <w:b/>
          <w:bCs/>
          <w:sz w:val="36"/>
          <w:szCs w:val="36"/>
        </w:rPr>
        <w:t>六、投标报价（交货）一览表</w:t>
      </w:r>
    </w:p>
    <w:p>
      <w:pPr>
        <w:spacing w:line="440" w:lineRule="exact"/>
        <w:ind w:firstLine="480" w:firstLineChars="200"/>
        <w:rPr>
          <w:color w:val="000000"/>
          <w:sz w:val="24"/>
          <w:szCs w:val="24"/>
          <w:u w:val="single"/>
        </w:rPr>
      </w:pPr>
      <w:r>
        <w:rPr>
          <w:rFonts w:hint="eastAsia" w:cs="宋体"/>
          <w:color w:val="000000"/>
          <w:sz w:val="24"/>
          <w:szCs w:val="24"/>
        </w:rPr>
        <w:t>供应商名称（盖章）：</w:t>
      </w:r>
    </w:p>
    <w:p>
      <w:pPr>
        <w:spacing w:line="440" w:lineRule="exact"/>
        <w:ind w:firstLine="480" w:firstLineChars="200"/>
        <w:rPr>
          <w:color w:val="000000"/>
          <w:sz w:val="24"/>
          <w:szCs w:val="24"/>
          <w:u w:val="single"/>
        </w:rPr>
      </w:pPr>
      <w:r>
        <w:rPr>
          <w:rFonts w:hint="eastAsia" w:cs="宋体"/>
          <w:color w:val="000000"/>
          <w:sz w:val="24"/>
          <w:szCs w:val="24"/>
        </w:rPr>
        <w:t>项目编号：</w:t>
      </w:r>
    </w:p>
    <w:tbl>
      <w:tblPr>
        <w:tblStyle w:val="14"/>
        <w:tblpPr w:leftFromText="180" w:rightFromText="180" w:vertAnchor="page" w:horzAnchor="page" w:tblpX="1376" w:tblpY="3321"/>
        <w:tblW w:w="89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426"/>
        <w:gridCol w:w="1405"/>
        <w:gridCol w:w="872"/>
        <w:gridCol w:w="772"/>
        <w:gridCol w:w="1465"/>
        <w:gridCol w:w="596"/>
        <w:gridCol w:w="604"/>
        <w:gridCol w:w="588"/>
        <w:gridCol w:w="974"/>
        <w:gridCol w:w="12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64" w:hRule="atLeast"/>
        </w:trPr>
        <w:tc>
          <w:tcPr>
            <w:tcW w:w="426" w:type="dxa"/>
            <w:tcBorders>
              <w:top w:val="single" w:color="auto" w:sz="4" w:space="0"/>
            </w:tcBorders>
            <w:vAlign w:val="center"/>
          </w:tcPr>
          <w:p>
            <w:pPr>
              <w:jc w:val="center"/>
              <w:rPr>
                <w:rFonts w:ascii="宋体" w:eastAsia="Times New Roman"/>
                <w:sz w:val="20"/>
                <w:szCs w:val="20"/>
              </w:rPr>
            </w:pPr>
            <w:r>
              <w:rPr>
                <w:rFonts w:hint="eastAsia" w:ascii="宋体" w:cs="宋体"/>
                <w:sz w:val="20"/>
                <w:szCs w:val="20"/>
              </w:rPr>
              <w:t>序号</w:t>
            </w:r>
          </w:p>
        </w:tc>
        <w:tc>
          <w:tcPr>
            <w:tcW w:w="1405" w:type="dxa"/>
            <w:tcBorders>
              <w:top w:val="single" w:color="auto" w:sz="4" w:space="0"/>
            </w:tcBorders>
            <w:vAlign w:val="center"/>
          </w:tcPr>
          <w:p>
            <w:pPr>
              <w:jc w:val="center"/>
              <w:rPr>
                <w:rFonts w:ascii="宋体" w:eastAsia="Times New Roman"/>
                <w:color w:val="000000"/>
                <w:sz w:val="20"/>
                <w:szCs w:val="20"/>
              </w:rPr>
            </w:pPr>
            <w:r>
              <w:rPr>
                <w:rFonts w:hint="eastAsia" w:ascii="宋体" w:cs="宋体"/>
                <w:color w:val="000000"/>
                <w:sz w:val="20"/>
                <w:szCs w:val="20"/>
              </w:rPr>
              <w:t>投标产品名称</w:t>
            </w:r>
          </w:p>
        </w:tc>
        <w:tc>
          <w:tcPr>
            <w:tcW w:w="872" w:type="dxa"/>
            <w:tcBorders>
              <w:top w:val="single" w:color="auto" w:sz="4" w:space="0"/>
            </w:tcBorders>
            <w:vAlign w:val="center"/>
          </w:tcPr>
          <w:p>
            <w:pPr>
              <w:jc w:val="center"/>
              <w:rPr>
                <w:rFonts w:ascii="宋体" w:eastAsia="Times New Roman"/>
                <w:color w:val="000000"/>
                <w:sz w:val="20"/>
                <w:szCs w:val="20"/>
              </w:rPr>
            </w:pPr>
            <w:r>
              <w:rPr>
                <w:rFonts w:hint="eastAsia" w:ascii="宋体" w:cs="宋体"/>
                <w:color w:val="000000"/>
                <w:sz w:val="20"/>
                <w:szCs w:val="20"/>
              </w:rPr>
              <w:t>品牌</w:t>
            </w:r>
          </w:p>
        </w:tc>
        <w:tc>
          <w:tcPr>
            <w:tcW w:w="772" w:type="dxa"/>
            <w:tcBorders>
              <w:top w:val="single" w:color="auto" w:sz="4" w:space="0"/>
            </w:tcBorders>
            <w:vAlign w:val="center"/>
          </w:tcPr>
          <w:p>
            <w:pPr>
              <w:jc w:val="center"/>
              <w:rPr>
                <w:rFonts w:ascii="宋体"/>
                <w:color w:val="000000"/>
                <w:sz w:val="20"/>
                <w:szCs w:val="20"/>
              </w:rPr>
            </w:pPr>
            <w:r>
              <w:rPr>
                <w:rFonts w:hint="eastAsia" w:ascii="宋体" w:cs="宋体"/>
                <w:color w:val="0000FF"/>
                <w:sz w:val="20"/>
                <w:szCs w:val="20"/>
              </w:rPr>
              <w:t>产地</w:t>
            </w:r>
          </w:p>
        </w:tc>
        <w:tc>
          <w:tcPr>
            <w:tcW w:w="1465" w:type="dxa"/>
            <w:tcBorders>
              <w:top w:val="single" w:color="auto" w:sz="4" w:space="0"/>
            </w:tcBorders>
            <w:vAlign w:val="center"/>
          </w:tcPr>
          <w:p>
            <w:pPr>
              <w:jc w:val="center"/>
              <w:rPr>
                <w:rFonts w:ascii="宋体"/>
                <w:color w:val="000000"/>
                <w:sz w:val="20"/>
                <w:szCs w:val="20"/>
              </w:rPr>
            </w:pPr>
            <w:r>
              <w:rPr>
                <w:rFonts w:hint="eastAsia" w:ascii="宋体" w:cs="宋体"/>
                <w:color w:val="000000"/>
                <w:sz w:val="20"/>
                <w:szCs w:val="20"/>
              </w:rPr>
              <w:t>型号、规格</w:t>
            </w:r>
          </w:p>
          <w:p>
            <w:pPr>
              <w:jc w:val="center"/>
              <w:rPr>
                <w:rFonts w:ascii="宋体" w:eastAsia="Times New Roman"/>
                <w:color w:val="000000"/>
                <w:sz w:val="20"/>
                <w:szCs w:val="20"/>
              </w:rPr>
            </w:pPr>
            <w:r>
              <w:rPr>
                <w:rFonts w:hint="eastAsia" w:ascii="宋体" w:cs="宋体"/>
                <w:color w:val="000000"/>
                <w:sz w:val="20"/>
                <w:szCs w:val="20"/>
              </w:rPr>
              <w:t>（软件版本号）</w:t>
            </w:r>
          </w:p>
        </w:tc>
        <w:tc>
          <w:tcPr>
            <w:tcW w:w="596" w:type="dxa"/>
            <w:tcBorders>
              <w:top w:val="single" w:color="auto" w:sz="4" w:space="0"/>
            </w:tcBorders>
            <w:vAlign w:val="center"/>
          </w:tcPr>
          <w:p>
            <w:pPr>
              <w:jc w:val="center"/>
              <w:rPr>
                <w:rFonts w:ascii="宋体" w:eastAsia="Times New Roman"/>
                <w:color w:val="000000"/>
                <w:sz w:val="20"/>
                <w:szCs w:val="20"/>
              </w:rPr>
            </w:pPr>
            <w:r>
              <w:rPr>
                <w:rFonts w:hint="eastAsia" w:ascii="宋体" w:cs="宋体"/>
                <w:color w:val="000000"/>
                <w:sz w:val="20"/>
                <w:szCs w:val="20"/>
              </w:rPr>
              <w:t>单位</w:t>
            </w:r>
          </w:p>
        </w:tc>
        <w:tc>
          <w:tcPr>
            <w:tcW w:w="604" w:type="dxa"/>
            <w:tcBorders>
              <w:top w:val="single" w:color="auto" w:sz="4" w:space="0"/>
            </w:tcBorders>
            <w:vAlign w:val="center"/>
          </w:tcPr>
          <w:p>
            <w:pPr>
              <w:jc w:val="center"/>
              <w:rPr>
                <w:rFonts w:ascii="宋体" w:eastAsia="Times New Roman"/>
                <w:color w:val="000000"/>
                <w:sz w:val="20"/>
                <w:szCs w:val="20"/>
              </w:rPr>
            </w:pPr>
            <w:r>
              <w:rPr>
                <w:rFonts w:hint="eastAsia" w:ascii="宋体" w:cs="宋体"/>
                <w:color w:val="000000"/>
                <w:sz w:val="20"/>
                <w:szCs w:val="20"/>
              </w:rPr>
              <w:t>单价（元）</w:t>
            </w:r>
          </w:p>
        </w:tc>
        <w:tc>
          <w:tcPr>
            <w:tcW w:w="588" w:type="dxa"/>
            <w:tcBorders>
              <w:top w:val="single" w:color="auto" w:sz="4" w:space="0"/>
            </w:tcBorders>
            <w:vAlign w:val="center"/>
          </w:tcPr>
          <w:p>
            <w:pPr>
              <w:jc w:val="center"/>
              <w:rPr>
                <w:rFonts w:ascii="宋体" w:eastAsia="Times New Roman"/>
                <w:color w:val="000000"/>
                <w:sz w:val="20"/>
                <w:szCs w:val="20"/>
              </w:rPr>
            </w:pPr>
            <w:r>
              <w:rPr>
                <w:rFonts w:hint="eastAsia" w:ascii="宋体" w:cs="宋体"/>
                <w:color w:val="000000"/>
                <w:sz w:val="20"/>
                <w:szCs w:val="20"/>
              </w:rPr>
              <w:t>数量</w:t>
            </w:r>
          </w:p>
        </w:tc>
        <w:tc>
          <w:tcPr>
            <w:tcW w:w="974" w:type="dxa"/>
            <w:tcBorders>
              <w:top w:val="single" w:color="auto" w:sz="4" w:space="0"/>
            </w:tcBorders>
            <w:vAlign w:val="center"/>
          </w:tcPr>
          <w:p>
            <w:pPr>
              <w:jc w:val="center"/>
              <w:rPr>
                <w:rFonts w:ascii="宋体" w:eastAsia="Times New Roman"/>
                <w:color w:val="000000"/>
                <w:sz w:val="20"/>
                <w:szCs w:val="20"/>
              </w:rPr>
            </w:pPr>
            <w:r>
              <w:rPr>
                <w:rFonts w:hint="eastAsia" w:ascii="宋体" w:cs="宋体"/>
                <w:color w:val="000000"/>
                <w:sz w:val="20"/>
                <w:szCs w:val="20"/>
              </w:rPr>
              <w:t>总价（元）</w:t>
            </w:r>
          </w:p>
        </w:tc>
        <w:tc>
          <w:tcPr>
            <w:tcW w:w="1216" w:type="dxa"/>
            <w:tcBorders>
              <w:top w:val="single" w:color="auto" w:sz="4" w:space="0"/>
            </w:tcBorders>
            <w:vAlign w:val="center"/>
          </w:tcPr>
          <w:p>
            <w:pPr>
              <w:jc w:val="center"/>
              <w:rPr>
                <w:rFonts w:ascii="宋体"/>
                <w:color w:val="000000"/>
                <w:sz w:val="20"/>
                <w:szCs w:val="20"/>
              </w:rPr>
            </w:pPr>
            <w:r>
              <w:rPr>
                <w:rFonts w:ascii="宋体" w:eastAsia="Times New Roman"/>
                <w:color w:val="FF0000"/>
                <w:sz w:val="20"/>
                <w:szCs w:val="20"/>
              </w:rPr>
              <w:t>交货期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48" w:hRule="atLeast"/>
        </w:trPr>
        <w:tc>
          <w:tcPr>
            <w:tcW w:w="426" w:type="dxa"/>
            <w:vAlign w:val="center"/>
          </w:tcPr>
          <w:p>
            <w:pPr>
              <w:jc w:val="center"/>
              <w:rPr>
                <w:rFonts w:ascii="宋体" w:eastAsia="Times New Roman"/>
                <w:sz w:val="20"/>
                <w:szCs w:val="20"/>
              </w:rPr>
            </w:pPr>
          </w:p>
        </w:tc>
        <w:tc>
          <w:tcPr>
            <w:tcW w:w="1405" w:type="dxa"/>
            <w:vAlign w:val="center"/>
          </w:tcPr>
          <w:p>
            <w:pPr>
              <w:jc w:val="center"/>
              <w:rPr>
                <w:rFonts w:ascii="宋体" w:eastAsia="Times New Roman"/>
                <w:sz w:val="24"/>
                <w:szCs w:val="24"/>
              </w:rPr>
            </w:pPr>
          </w:p>
        </w:tc>
        <w:tc>
          <w:tcPr>
            <w:tcW w:w="872" w:type="dxa"/>
            <w:vAlign w:val="center"/>
          </w:tcPr>
          <w:p>
            <w:pPr>
              <w:jc w:val="center"/>
              <w:rPr>
                <w:rFonts w:ascii="宋体" w:eastAsia="Times New Roman"/>
                <w:sz w:val="20"/>
                <w:szCs w:val="20"/>
              </w:rPr>
            </w:pPr>
          </w:p>
        </w:tc>
        <w:tc>
          <w:tcPr>
            <w:tcW w:w="772" w:type="dxa"/>
            <w:vAlign w:val="center"/>
          </w:tcPr>
          <w:p>
            <w:pPr>
              <w:jc w:val="center"/>
              <w:rPr>
                <w:rFonts w:ascii="宋体" w:eastAsia="Times New Roman"/>
                <w:sz w:val="20"/>
                <w:szCs w:val="20"/>
              </w:rPr>
            </w:pPr>
          </w:p>
        </w:tc>
        <w:tc>
          <w:tcPr>
            <w:tcW w:w="1465" w:type="dxa"/>
            <w:vAlign w:val="center"/>
          </w:tcPr>
          <w:p>
            <w:pPr>
              <w:jc w:val="center"/>
              <w:rPr>
                <w:rFonts w:ascii="宋体" w:eastAsia="Times New Roman"/>
                <w:sz w:val="24"/>
                <w:szCs w:val="24"/>
              </w:rPr>
            </w:pPr>
          </w:p>
        </w:tc>
        <w:tc>
          <w:tcPr>
            <w:tcW w:w="596" w:type="dxa"/>
            <w:vAlign w:val="center"/>
          </w:tcPr>
          <w:p>
            <w:pPr>
              <w:jc w:val="center"/>
              <w:rPr>
                <w:rFonts w:ascii="宋体" w:eastAsia="Times New Roman"/>
                <w:sz w:val="24"/>
                <w:szCs w:val="24"/>
              </w:rPr>
            </w:pPr>
          </w:p>
        </w:tc>
        <w:tc>
          <w:tcPr>
            <w:tcW w:w="604" w:type="dxa"/>
            <w:vAlign w:val="center"/>
          </w:tcPr>
          <w:p>
            <w:pPr>
              <w:jc w:val="center"/>
              <w:rPr>
                <w:rFonts w:ascii="宋体" w:eastAsia="Times New Roman"/>
                <w:sz w:val="24"/>
                <w:szCs w:val="24"/>
                <w:highlight w:val="lightGray"/>
              </w:rPr>
            </w:pPr>
          </w:p>
        </w:tc>
        <w:tc>
          <w:tcPr>
            <w:tcW w:w="588" w:type="dxa"/>
            <w:vAlign w:val="center"/>
          </w:tcPr>
          <w:p>
            <w:pPr>
              <w:jc w:val="center"/>
              <w:rPr>
                <w:rFonts w:ascii="宋体" w:eastAsia="Times New Roman"/>
                <w:sz w:val="20"/>
                <w:szCs w:val="20"/>
              </w:rPr>
            </w:pPr>
          </w:p>
        </w:tc>
        <w:tc>
          <w:tcPr>
            <w:tcW w:w="974" w:type="dxa"/>
            <w:vAlign w:val="center"/>
          </w:tcPr>
          <w:p>
            <w:pPr>
              <w:jc w:val="center"/>
              <w:rPr>
                <w:rFonts w:ascii="宋体" w:eastAsia="Times New Roman"/>
                <w:sz w:val="20"/>
                <w:szCs w:val="20"/>
              </w:rPr>
            </w:pPr>
          </w:p>
        </w:tc>
        <w:tc>
          <w:tcPr>
            <w:tcW w:w="1216" w:type="dxa"/>
            <w:vAlign w:val="center"/>
          </w:tcPr>
          <w:p>
            <w:pPr>
              <w:jc w:val="center"/>
              <w:rPr>
                <w:rFonts w:ascii="宋体"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48" w:hRule="atLeast"/>
        </w:trPr>
        <w:tc>
          <w:tcPr>
            <w:tcW w:w="8918" w:type="dxa"/>
            <w:gridSpan w:val="10"/>
            <w:tcBorders>
              <w:bottom w:val="single" w:color="auto" w:sz="4" w:space="0"/>
            </w:tcBorders>
            <w:vAlign w:val="center"/>
          </w:tcPr>
          <w:p>
            <w:pPr>
              <w:jc w:val="left"/>
              <w:rPr>
                <w:rFonts w:ascii="宋体"/>
                <w:sz w:val="20"/>
                <w:szCs w:val="20"/>
              </w:rPr>
            </w:pPr>
            <w:r>
              <w:rPr>
                <w:rFonts w:hint="eastAsia" w:ascii="宋体" w:cs="宋体"/>
                <w:sz w:val="20"/>
                <w:szCs w:val="20"/>
              </w:rPr>
              <w:t>报价总计：元人民币</w:t>
            </w:r>
          </w:p>
          <w:p>
            <w:pPr>
              <w:jc w:val="center"/>
              <w:rPr>
                <w:rFonts w:ascii="宋体" w:eastAsia="Times New Roman"/>
                <w:sz w:val="24"/>
                <w:szCs w:val="24"/>
              </w:rPr>
            </w:pPr>
            <w:r>
              <w:rPr>
                <w:rFonts w:hint="eastAsia" w:ascii="宋体" w:cs="宋体"/>
                <w:sz w:val="20"/>
                <w:szCs w:val="20"/>
              </w:rPr>
              <w:t>（元人民币）</w:t>
            </w:r>
          </w:p>
        </w:tc>
      </w:tr>
    </w:tbl>
    <w:p>
      <w:pPr>
        <w:spacing w:line="440" w:lineRule="exact"/>
        <w:ind w:firstLine="480" w:firstLineChars="200"/>
        <w:rPr>
          <w:color w:val="000000"/>
          <w:sz w:val="24"/>
          <w:szCs w:val="24"/>
          <w:u w:val="single"/>
        </w:rPr>
      </w:pPr>
    </w:p>
    <w:p>
      <w:pPr>
        <w:spacing w:line="440" w:lineRule="exact"/>
        <w:ind w:firstLine="480" w:firstLineChars="200"/>
        <w:rPr>
          <w:rFonts w:hAnsi="宋体"/>
          <w:b/>
          <w:bCs/>
          <w:color w:val="000000"/>
        </w:rPr>
      </w:pPr>
      <w:r>
        <w:rPr>
          <w:rFonts w:hint="eastAsia" w:cs="宋体"/>
          <w:color w:val="000000"/>
          <w:sz w:val="24"/>
          <w:szCs w:val="24"/>
        </w:rPr>
        <w:t>注：</w:t>
      </w:r>
      <w:r>
        <w:rPr>
          <w:rFonts w:hAnsi="宋体"/>
          <w:b/>
          <w:bCs/>
          <w:color w:val="000000"/>
        </w:rPr>
        <w:t>1</w:t>
      </w:r>
      <w:r>
        <w:rPr>
          <w:rFonts w:hint="eastAsia" w:hAnsi="宋体" w:cs="宋体"/>
          <w:b/>
          <w:bCs/>
          <w:color w:val="000000"/>
        </w:rPr>
        <w:t>、本表可根据实际自行扩展。</w:t>
      </w:r>
    </w:p>
    <w:p>
      <w:pPr>
        <w:spacing w:line="440" w:lineRule="exact"/>
        <w:ind w:firstLine="422" w:firstLineChars="200"/>
        <w:rPr>
          <w:rFonts w:hAnsi="宋体"/>
          <w:b/>
          <w:bCs/>
          <w:color w:val="000000"/>
        </w:rPr>
      </w:pPr>
      <w:r>
        <w:rPr>
          <w:rFonts w:hAnsi="宋体"/>
          <w:b/>
          <w:bCs/>
          <w:color w:val="000000"/>
        </w:rPr>
        <w:t xml:space="preserve">     2</w:t>
      </w:r>
      <w:r>
        <w:rPr>
          <w:rFonts w:hint="eastAsia" w:hAnsi="宋体" w:cs="宋体"/>
          <w:b/>
          <w:bCs/>
          <w:color w:val="000000"/>
        </w:rPr>
        <w:t>、要求“报价总计”分别用大小写。</w:t>
      </w:r>
    </w:p>
    <w:p>
      <w:pPr>
        <w:spacing w:line="440" w:lineRule="exact"/>
        <w:ind w:firstLine="422" w:firstLineChars="200"/>
        <w:rPr>
          <w:rFonts w:hAnsi="宋体"/>
          <w:b/>
          <w:bCs/>
          <w:color w:val="000000"/>
        </w:rPr>
      </w:pPr>
      <w:r>
        <w:rPr>
          <w:rFonts w:hAnsi="宋体"/>
          <w:b/>
          <w:bCs/>
          <w:color w:val="000000"/>
        </w:rPr>
        <w:t xml:space="preserve">     3</w:t>
      </w:r>
      <w:r>
        <w:rPr>
          <w:rFonts w:hint="eastAsia" w:hAnsi="宋体" w:cs="宋体"/>
          <w:b/>
          <w:bCs/>
          <w:color w:val="000000"/>
        </w:rPr>
        <w:t>、投标价格根据磋商文件要求应包含交付使用前的所有费用。</w:t>
      </w:r>
    </w:p>
    <w:p>
      <w:pPr>
        <w:spacing w:line="440" w:lineRule="exact"/>
        <w:ind w:firstLine="422" w:firstLineChars="200"/>
        <w:rPr>
          <w:rFonts w:hAnsi="宋体"/>
          <w:b/>
          <w:bCs/>
          <w:color w:val="0000FF"/>
        </w:rPr>
      </w:pPr>
    </w:p>
    <w:p>
      <w:pPr>
        <w:spacing w:line="440" w:lineRule="exact"/>
        <w:ind w:firstLine="422" w:firstLineChars="200"/>
        <w:rPr>
          <w:b/>
          <w:bCs/>
          <w:color w:val="FF0000"/>
        </w:rPr>
      </w:pPr>
    </w:p>
    <w:p>
      <w:pPr>
        <w:spacing w:line="440" w:lineRule="exact"/>
        <w:ind w:firstLine="422" w:firstLineChars="200"/>
        <w:rPr>
          <w:b/>
          <w:bCs/>
          <w:color w:val="000000"/>
        </w:rPr>
      </w:pPr>
    </w:p>
    <w:p>
      <w:pPr>
        <w:spacing w:line="440" w:lineRule="exact"/>
        <w:ind w:firstLine="422" w:firstLineChars="200"/>
        <w:rPr>
          <w:b/>
          <w:bCs/>
          <w:color w:val="000000"/>
        </w:rPr>
      </w:pPr>
    </w:p>
    <w:p>
      <w:pPr>
        <w:spacing w:line="440" w:lineRule="exact"/>
        <w:ind w:firstLine="422" w:firstLineChars="200"/>
        <w:rPr>
          <w:b/>
          <w:bCs/>
          <w:color w:val="000000"/>
        </w:rPr>
      </w:pPr>
    </w:p>
    <w:p>
      <w:pPr>
        <w:spacing w:line="440" w:lineRule="exact"/>
        <w:ind w:firstLine="480" w:firstLineChars="200"/>
        <w:rPr>
          <w:color w:val="000000"/>
          <w:sz w:val="24"/>
          <w:szCs w:val="24"/>
          <w:u w:val="single"/>
        </w:rPr>
      </w:pPr>
      <w:r>
        <w:rPr>
          <w:rFonts w:hint="eastAsia" w:cs="宋体"/>
          <w:color w:val="000000"/>
          <w:sz w:val="24"/>
          <w:szCs w:val="24"/>
        </w:rPr>
        <w:t>法定代表人或供应商代表签字：</w:t>
      </w:r>
    </w:p>
    <w:p>
      <w:pPr>
        <w:spacing w:line="440" w:lineRule="exact"/>
        <w:ind w:firstLine="480" w:firstLineChars="200"/>
        <w:rPr>
          <w:color w:val="000000"/>
          <w:sz w:val="24"/>
          <w:szCs w:val="24"/>
        </w:rPr>
      </w:pPr>
    </w:p>
    <w:p>
      <w:pPr>
        <w:spacing w:line="440" w:lineRule="exact"/>
        <w:ind w:firstLine="480" w:firstLineChars="200"/>
        <w:rPr>
          <w:color w:val="000000"/>
          <w:sz w:val="24"/>
          <w:szCs w:val="24"/>
        </w:rPr>
      </w:pPr>
      <w:r>
        <w:rPr>
          <w:rFonts w:hint="eastAsia" w:cs="宋体"/>
          <w:color w:val="000000"/>
          <w:sz w:val="24"/>
          <w:szCs w:val="24"/>
        </w:rPr>
        <w:t>日期：年月日</w:t>
      </w: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r>
        <w:rPr>
          <w:rFonts w:hint="eastAsia" w:ascii="宋体" w:hAnsi="宋体" w:cs="宋体"/>
          <w:b/>
          <w:bCs/>
          <w:sz w:val="36"/>
          <w:szCs w:val="36"/>
        </w:rPr>
        <w:t>七、技术参数响应偏离表</w:t>
      </w:r>
    </w:p>
    <w:tbl>
      <w:tblPr>
        <w:tblStyle w:val="14"/>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474"/>
        <w:gridCol w:w="2308"/>
        <w:gridCol w:w="2174"/>
        <w:gridCol w:w="1475"/>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序号</w:t>
            </w:r>
          </w:p>
        </w:tc>
        <w:tc>
          <w:tcPr>
            <w:tcW w:w="1474"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技术参数</w:t>
            </w:r>
          </w:p>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对应的序号</w:t>
            </w:r>
          </w:p>
        </w:tc>
        <w:tc>
          <w:tcPr>
            <w:tcW w:w="2308"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采购技术参数</w:t>
            </w:r>
          </w:p>
        </w:tc>
        <w:tc>
          <w:tcPr>
            <w:tcW w:w="2174"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投标技术参数</w:t>
            </w:r>
          </w:p>
        </w:tc>
        <w:tc>
          <w:tcPr>
            <w:tcW w:w="1475"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偏离情况</w:t>
            </w:r>
          </w:p>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（正</w:t>
            </w:r>
            <w:r>
              <w:rPr>
                <w:rFonts w:ascii="宋体" w:hAnsi="宋体" w:eastAsia="宋体" w:cs="宋体"/>
                <w:sz w:val="20"/>
                <w:szCs w:val="20"/>
              </w:rPr>
              <w:t>/</w:t>
            </w:r>
            <w:r>
              <w:rPr>
                <w:rFonts w:hint="eastAsia" w:ascii="宋体" w:hAnsi="宋体" w:eastAsia="宋体" w:cs="宋体"/>
                <w:sz w:val="20"/>
                <w:szCs w:val="20"/>
              </w:rPr>
              <w:t>负偏离）</w:t>
            </w:r>
          </w:p>
        </w:tc>
        <w:tc>
          <w:tcPr>
            <w:tcW w:w="1378"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7" w:type="dxa"/>
          </w:tcPr>
          <w:p>
            <w:pPr>
              <w:pStyle w:val="4"/>
              <w:widowControl/>
              <w:overflowPunct w:val="0"/>
              <w:spacing w:line="360" w:lineRule="auto"/>
              <w:ind w:firstLine="0"/>
              <w:jc w:val="center"/>
              <w:rPr>
                <w:rFonts w:ascii="宋体" w:hAnsi="宋体" w:eastAsia="宋体"/>
                <w:sz w:val="20"/>
                <w:szCs w:val="20"/>
              </w:rPr>
            </w:pPr>
          </w:p>
        </w:tc>
        <w:tc>
          <w:tcPr>
            <w:tcW w:w="1474" w:type="dxa"/>
          </w:tcPr>
          <w:p>
            <w:pPr>
              <w:pStyle w:val="4"/>
              <w:widowControl/>
              <w:overflowPunct w:val="0"/>
              <w:spacing w:line="360" w:lineRule="auto"/>
              <w:ind w:firstLine="0"/>
              <w:rPr>
                <w:rFonts w:ascii="宋体" w:hAnsi="宋体" w:eastAsia="宋体"/>
                <w:sz w:val="20"/>
                <w:szCs w:val="20"/>
              </w:rPr>
            </w:pPr>
          </w:p>
        </w:tc>
        <w:tc>
          <w:tcPr>
            <w:tcW w:w="2308" w:type="dxa"/>
          </w:tcPr>
          <w:p>
            <w:pPr>
              <w:pStyle w:val="4"/>
              <w:widowControl/>
              <w:overflowPunct w:val="0"/>
              <w:spacing w:line="360" w:lineRule="auto"/>
              <w:ind w:firstLine="0"/>
              <w:rPr>
                <w:rFonts w:ascii="宋体" w:hAnsi="宋体" w:eastAsia="宋体"/>
                <w:sz w:val="20"/>
                <w:szCs w:val="20"/>
              </w:rPr>
            </w:pPr>
          </w:p>
        </w:tc>
        <w:tc>
          <w:tcPr>
            <w:tcW w:w="2174" w:type="dxa"/>
          </w:tcPr>
          <w:p>
            <w:pPr>
              <w:pStyle w:val="4"/>
              <w:widowControl/>
              <w:overflowPunct w:val="0"/>
              <w:spacing w:line="360" w:lineRule="auto"/>
              <w:ind w:firstLine="0"/>
              <w:rPr>
                <w:rFonts w:ascii="宋体" w:hAnsi="宋体" w:eastAsia="宋体"/>
                <w:sz w:val="20"/>
                <w:szCs w:val="20"/>
              </w:rPr>
            </w:pPr>
          </w:p>
        </w:tc>
        <w:tc>
          <w:tcPr>
            <w:tcW w:w="1475" w:type="dxa"/>
          </w:tcPr>
          <w:p>
            <w:pPr>
              <w:pStyle w:val="4"/>
              <w:widowControl/>
              <w:overflowPunct w:val="0"/>
              <w:spacing w:line="360" w:lineRule="auto"/>
              <w:ind w:firstLine="0"/>
              <w:rPr>
                <w:rFonts w:ascii="宋体" w:hAnsi="宋体" w:eastAsia="宋体"/>
                <w:sz w:val="20"/>
                <w:szCs w:val="20"/>
              </w:rPr>
            </w:pPr>
          </w:p>
        </w:tc>
        <w:tc>
          <w:tcPr>
            <w:tcW w:w="1378"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pPr>
              <w:pStyle w:val="4"/>
              <w:widowControl/>
              <w:overflowPunct w:val="0"/>
              <w:spacing w:line="360" w:lineRule="auto"/>
              <w:ind w:firstLine="0"/>
              <w:jc w:val="center"/>
              <w:rPr>
                <w:rFonts w:ascii="宋体" w:hAnsi="宋体" w:eastAsia="宋体"/>
                <w:sz w:val="20"/>
                <w:szCs w:val="20"/>
              </w:rPr>
            </w:pPr>
          </w:p>
        </w:tc>
        <w:tc>
          <w:tcPr>
            <w:tcW w:w="1474" w:type="dxa"/>
          </w:tcPr>
          <w:p>
            <w:pPr>
              <w:pStyle w:val="4"/>
              <w:widowControl/>
              <w:overflowPunct w:val="0"/>
              <w:spacing w:line="360" w:lineRule="auto"/>
              <w:ind w:firstLine="0"/>
              <w:rPr>
                <w:rFonts w:ascii="宋体" w:hAnsi="宋体" w:eastAsia="宋体"/>
                <w:sz w:val="20"/>
                <w:szCs w:val="20"/>
              </w:rPr>
            </w:pPr>
          </w:p>
        </w:tc>
        <w:tc>
          <w:tcPr>
            <w:tcW w:w="2308" w:type="dxa"/>
          </w:tcPr>
          <w:p>
            <w:pPr>
              <w:pStyle w:val="4"/>
              <w:widowControl/>
              <w:overflowPunct w:val="0"/>
              <w:spacing w:line="360" w:lineRule="auto"/>
              <w:ind w:firstLine="0"/>
              <w:rPr>
                <w:rFonts w:ascii="宋体" w:hAnsi="宋体" w:eastAsia="宋体"/>
                <w:sz w:val="20"/>
                <w:szCs w:val="20"/>
              </w:rPr>
            </w:pPr>
          </w:p>
        </w:tc>
        <w:tc>
          <w:tcPr>
            <w:tcW w:w="2174" w:type="dxa"/>
          </w:tcPr>
          <w:p>
            <w:pPr>
              <w:pStyle w:val="4"/>
              <w:widowControl/>
              <w:overflowPunct w:val="0"/>
              <w:spacing w:line="360" w:lineRule="auto"/>
              <w:ind w:firstLine="0"/>
              <w:rPr>
                <w:rFonts w:ascii="宋体" w:hAnsi="宋体" w:eastAsia="宋体"/>
                <w:sz w:val="20"/>
                <w:szCs w:val="20"/>
              </w:rPr>
            </w:pPr>
          </w:p>
        </w:tc>
        <w:tc>
          <w:tcPr>
            <w:tcW w:w="1475" w:type="dxa"/>
          </w:tcPr>
          <w:p>
            <w:pPr>
              <w:pStyle w:val="4"/>
              <w:widowControl/>
              <w:overflowPunct w:val="0"/>
              <w:spacing w:line="360" w:lineRule="auto"/>
              <w:ind w:firstLine="0"/>
              <w:rPr>
                <w:rFonts w:ascii="宋体" w:hAnsi="宋体" w:eastAsia="宋体"/>
                <w:sz w:val="20"/>
                <w:szCs w:val="20"/>
              </w:rPr>
            </w:pPr>
          </w:p>
        </w:tc>
        <w:tc>
          <w:tcPr>
            <w:tcW w:w="1378"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7" w:type="dxa"/>
          </w:tcPr>
          <w:p>
            <w:pPr>
              <w:pStyle w:val="4"/>
              <w:widowControl/>
              <w:overflowPunct w:val="0"/>
              <w:spacing w:line="360" w:lineRule="auto"/>
              <w:ind w:firstLine="0"/>
              <w:jc w:val="center"/>
              <w:rPr>
                <w:rFonts w:ascii="宋体" w:hAnsi="宋体" w:eastAsia="宋体"/>
                <w:sz w:val="20"/>
                <w:szCs w:val="20"/>
              </w:rPr>
            </w:pPr>
          </w:p>
        </w:tc>
        <w:tc>
          <w:tcPr>
            <w:tcW w:w="1474" w:type="dxa"/>
          </w:tcPr>
          <w:p>
            <w:pPr>
              <w:pStyle w:val="4"/>
              <w:widowControl/>
              <w:overflowPunct w:val="0"/>
              <w:spacing w:line="360" w:lineRule="auto"/>
              <w:ind w:firstLine="0"/>
              <w:rPr>
                <w:rFonts w:ascii="宋体" w:hAnsi="宋体" w:eastAsia="宋体"/>
                <w:sz w:val="20"/>
                <w:szCs w:val="20"/>
              </w:rPr>
            </w:pPr>
          </w:p>
        </w:tc>
        <w:tc>
          <w:tcPr>
            <w:tcW w:w="2308" w:type="dxa"/>
          </w:tcPr>
          <w:p>
            <w:pPr>
              <w:pStyle w:val="4"/>
              <w:widowControl/>
              <w:overflowPunct w:val="0"/>
              <w:spacing w:line="360" w:lineRule="auto"/>
              <w:ind w:firstLine="0"/>
              <w:rPr>
                <w:rFonts w:ascii="宋体" w:hAnsi="宋体" w:eastAsia="宋体"/>
                <w:sz w:val="20"/>
                <w:szCs w:val="20"/>
              </w:rPr>
            </w:pPr>
          </w:p>
        </w:tc>
        <w:tc>
          <w:tcPr>
            <w:tcW w:w="2174" w:type="dxa"/>
          </w:tcPr>
          <w:p>
            <w:pPr>
              <w:pStyle w:val="4"/>
              <w:widowControl/>
              <w:overflowPunct w:val="0"/>
              <w:spacing w:line="360" w:lineRule="auto"/>
              <w:ind w:firstLine="0"/>
              <w:rPr>
                <w:rFonts w:ascii="宋体" w:hAnsi="宋体" w:eastAsia="宋体"/>
                <w:sz w:val="20"/>
                <w:szCs w:val="20"/>
              </w:rPr>
            </w:pPr>
          </w:p>
        </w:tc>
        <w:tc>
          <w:tcPr>
            <w:tcW w:w="1475" w:type="dxa"/>
          </w:tcPr>
          <w:p>
            <w:pPr>
              <w:pStyle w:val="4"/>
              <w:widowControl/>
              <w:overflowPunct w:val="0"/>
              <w:spacing w:line="360" w:lineRule="auto"/>
              <w:ind w:firstLine="0"/>
              <w:rPr>
                <w:rFonts w:ascii="宋体" w:hAnsi="宋体" w:eastAsia="宋体"/>
                <w:sz w:val="20"/>
                <w:szCs w:val="20"/>
              </w:rPr>
            </w:pPr>
          </w:p>
        </w:tc>
        <w:tc>
          <w:tcPr>
            <w:tcW w:w="1378"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pPr>
              <w:pStyle w:val="4"/>
              <w:widowControl/>
              <w:overflowPunct w:val="0"/>
              <w:spacing w:line="360" w:lineRule="auto"/>
              <w:ind w:firstLine="0"/>
              <w:jc w:val="center"/>
              <w:rPr>
                <w:rFonts w:ascii="宋体" w:hAnsi="宋体" w:eastAsia="宋体"/>
                <w:sz w:val="20"/>
                <w:szCs w:val="20"/>
              </w:rPr>
            </w:pPr>
          </w:p>
        </w:tc>
        <w:tc>
          <w:tcPr>
            <w:tcW w:w="1474" w:type="dxa"/>
          </w:tcPr>
          <w:p>
            <w:pPr>
              <w:pStyle w:val="4"/>
              <w:widowControl/>
              <w:overflowPunct w:val="0"/>
              <w:spacing w:line="360" w:lineRule="auto"/>
              <w:ind w:firstLine="0"/>
              <w:rPr>
                <w:rFonts w:ascii="宋体" w:hAnsi="宋体" w:eastAsia="宋体"/>
                <w:sz w:val="20"/>
                <w:szCs w:val="20"/>
              </w:rPr>
            </w:pPr>
          </w:p>
        </w:tc>
        <w:tc>
          <w:tcPr>
            <w:tcW w:w="2308" w:type="dxa"/>
          </w:tcPr>
          <w:p>
            <w:pPr>
              <w:pStyle w:val="4"/>
              <w:widowControl/>
              <w:overflowPunct w:val="0"/>
              <w:spacing w:line="360" w:lineRule="auto"/>
              <w:ind w:firstLine="0"/>
              <w:rPr>
                <w:rFonts w:ascii="宋体" w:hAnsi="宋体" w:eastAsia="宋体"/>
                <w:sz w:val="20"/>
                <w:szCs w:val="20"/>
              </w:rPr>
            </w:pPr>
          </w:p>
        </w:tc>
        <w:tc>
          <w:tcPr>
            <w:tcW w:w="2174" w:type="dxa"/>
          </w:tcPr>
          <w:p>
            <w:pPr>
              <w:pStyle w:val="4"/>
              <w:widowControl/>
              <w:overflowPunct w:val="0"/>
              <w:spacing w:line="360" w:lineRule="auto"/>
              <w:ind w:firstLine="0"/>
              <w:rPr>
                <w:rFonts w:ascii="宋体" w:hAnsi="宋体" w:eastAsia="宋体"/>
                <w:sz w:val="20"/>
                <w:szCs w:val="20"/>
              </w:rPr>
            </w:pPr>
          </w:p>
        </w:tc>
        <w:tc>
          <w:tcPr>
            <w:tcW w:w="1475" w:type="dxa"/>
          </w:tcPr>
          <w:p>
            <w:pPr>
              <w:pStyle w:val="4"/>
              <w:widowControl/>
              <w:overflowPunct w:val="0"/>
              <w:spacing w:line="360" w:lineRule="auto"/>
              <w:ind w:firstLine="0"/>
              <w:rPr>
                <w:rFonts w:ascii="宋体" w:hAnsi="宋体" w:eastAsia="宋体"/>
                <w:sz w:val="20"/>
                <w:szCs w:val="20"/>
              </w:rPr>
            </w:pPr>
          </w:p>
        </w:tc>
        <w:tc>
          <w:tcPr>
            <w:tcW w:w="1378"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7" w:type="dxa"/>
          </w:tcPr>
          <w:p>
            <w:pPr>
              <w:pStyle w:val="4"/>
              <w:widowControl/>
              <w:overflowPunct w:val="0"/>
              <w:spacing w:line="360" w:lineRule="auto"/>
              <w:ind w:firstLine="0"/>
              <w:jc w:val="center"/>
              <w:rPr>
                <w:rFonts w:ascii="宋体" w:hAnsi="宋体" w:eastAsia="宋体"/>
                <w:sz w:val="20"/>
                <w:szCs w:val="20"/>
              </w:rPr>
            </w:pPr>
          </w:p>
        </w:tc>
        <w:tc>
          <w:tcPr>
            <w:tcW w:w="1474" w:type="dxa"/>
          </w:tcPr>
          <w:p>
            <w:pPr>
              <w:pStyle w:val="4"/>
              <w:widowControl/>
              <w:overflowPunct w:val="0"/>
              <w:spacing w:line="360" w:lineRule="auto"/>
              <w:ind w:firstLine="0"/>
              <w:rPr>
                <w:rFonts w:ascii="宋体" w:hAnsi="宋体" w:eastAsia="宋体"/>
                <w:sz w:val="20"/>
                <w:szCs w:val="20"/>
              </w:rPr>
            </w:pPr>
          </w:p>
        </w:tc>
        <w:tc>
          <w:tcPr>
            <w:tcW w:w="2308" w:type="dxa"/>
          </w:tcPr>
          <w:p>
            <w:pPr>
              <w:pStyle w:val="4"/>
              <w:widowControl/>
              <w:overflowPunct w:val="0"/>
              <w:spacing w:line="360" w:lineRule="auto"/>
              <w:ind w:firstLine="0"/>
              <w:rPr>
                <w:rFonts w:ascii="宋体" w:hAnsi="宋体" w:eastAsia="宋体"/>
                <w:sz w:val="20"/>
                <w:szCs w:val="20"/>
              </w:rPr>
            </w:pPr>
          </w:p>
        </w:tc>
        <w:tc>
          <w:tcPr>
            <w:tcW w:w="2174" w:type="dxa"/>
          </w:tcPr>
          <w:p>
            <w:pPr>
              <w:pStyle w:val="4"/>
              <w:widowControl/>
              <w:overflowPunct w:val="0"/>
              <w:spacing w:line="360" w:lineRule="auto"/>
              <w:ind w:firstLine="0"/>
              <w:rPr>
                <w:rFonts w:ascii="宋体" w:hAnsi="宋体" w:eastAsia="宋体"/>
                <w:sz w:val="20"/>
                <w:szCs w:val="20"/>
              </w:rPr>
            </w:pPr>
          </w:p>
        </w:tc>
        <w:tc>
          <w:tcPr>
            <w:tcW w:w="1475" w:type="dxa"/>
          </w:tcPr>
          <w:p>
            <w:pPr>
              <w:pStyle w:val="4"/>
              <w:widowControl/>
              <w:overflowPunct w:val="0"/>
              <w:spacing w:line="360" w:lineRule="auto"/>
              <w:ind w:firstLine="0"/>
              <w:rPr>
                <w:rFonts w:ascii="宋体" w:hAnsi="宋体" w:eastAsia="宋体"/>
                <w:sz w:val="20"/>
                <w:szCs w:val="20"/>
              </w:rPr>
            </w:pPr>
          </w:p>
        </w:tc>
        <w:tc>
          <w:tcPr>
            <w:tcW w:w="1378"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color w:val="000000"/>
                <w:sz w:val="20"/>
                <w:szCs w:val="20"/>
              </w:rPr>
              <w:t>……</w:t>
            </w:r>
          </w:p>
        </w:tc>
        <w:tc>
          <w:tcPr>
            <w:tcW w:w="1474" w:type="dxa"/>
          </w:tcPr>
          <w:p>
            <w:pPr>
              <w:pStyle w:val="4"/>
              <w:widowControl/>
              <w:overflowPunct w:val="0"/>
              <w:spacing w:line="360" w:lineRule="auto"/>
              <w:ind w:firstLine="0"/>
              <w:rPr>
                <w:rFonts w:ascii="宋体" w:hAnsi="宋体" w:eastAsia="宋体"/>
                <w:sz w:val="20"/>
                <w:szCs w:val="20"/>
              </w:rPr>
            </w:pPr>
          </w:p>
        </w:tc>
        <w:tc>
          <w:tcPr>
            <w:tcW w:w="2308" w:type="dxa"/>
          </w:tcPr>
          <w:p>
            <w:pPr>
              <w:pStyle w:val="4"/>
              <w:widowControl/>
              <w:overflowPunct w:val="0"/>
              <w:spacing w:line="360" w:lineRule="auto"/>
              <w:ind w:firstLine="0"/>
              <w:rPr>
                <w:rFonts w:ascii="宋体" w:hAnsi="宋体" w:eastAsia="宋体"/>
                <w:sz w:val="20"/>
                <w:szCs w:val="20"/>
              </w:rPr>
            </w:pPr>
          </w:p>
        </w:tc>
        <w:tc>
          <w:tcPr>
            <w:tcW w:w="2174" w:type="dxa"/>
          </w:tcPr>
          <w:p>
            <w:pPr>
              <w:pStyle w:val="4"/>
              <w:widowControl/>
              <w:overflowPunct w:val="0"/>
              <w:spacing w:line="360" w:lineRule="auto"/>
              <w:ind w:firstLine="0"/>
              <w:rPr>
                <w:rFonts w:ascii="宋体" w:hAnsi="宋体" w:eastAsia="宋体"/>
                <w:sz w:val="20"/>
                <w:szCs w:val="20"/>
              </w:rPr>
            </w:pPr>
          </w:p>
        </w:tc>
        <w:tc>
          <w:tcPr>
            <w:tcW w:w="1475" w:type="dxa"/>
          </w:tcPr>
          <w:p>
            <w:pPr>
              <w:pStyle w:val="4"/>
              <w:widowControl/>
              <w:overflowPunct w:val="0"/>
              <w:spacing w:line="360" w:lineRule="auto"/>
              <w:ind w:firstLine="0"/>
              <w:rPr>
                <w:rFonts w:ascii="宋体" w:hAnsi="宋体" w:eastAsia="宋体"/>
                <w:sz w:val="20"/>
                <w:szCs w:val="20"/>
              </w:rPr>
            </w:pPr>
          </w:p>
        </w:tc>
        <w:tc>
          <w:tcPr>
            <w:tcW w:w="1378" w:type="dxa"/>
          </w:tcPr>
          <w:p>
            <w:pPr>
              <w:pStyle w:val="4"/>
              <w:widowControl/>
              <w:overflowPunct w:val="0"/>
              <w:spacing w:line="360" w:lineRule="auto"/>
              <w:ind w:firstLine="0"/>
              <w:rPr>
                <w:rFonts w:ascii="宋体" w:hAnsi="宋体" w:eastAsia="宋体"/>
                <w:sz w:val="20"/>
                <w:szCs w:val="20"/>
              </w:rPr>
            </w:pPr>
          </w:p>
        </w:tc>
      </w:tr>
    </w:tbl>
    <w:p>
      <w:pPr>
        <w:rPr>
          <w:rFonts w:hAnsi="宋体"/>
          <w:sz w:val="24"/>
          <w:szCs w:val="24"/>
        </w:rPr>
      </w:pPr>
      <w:r>
        <w:rPr>
          <w:rFonts w:hint="eastAsia" w:ascii="宋体" w:hAnsi="宋体" w:cs="宋体"/>
          <w:sz w:val="24"/>
          <w:szCs w:val="24"/>
        </w:rPr>
        <w:t>注：本表可根据实际自行扩展</w:t>
      </w:r>
      <w:r>
        <w:rPr>
          <w:rFonts w:hint="eastAsia" w:hAnsi="宋体" w:cs="宋体"/>
          <w:sz w:val="24"/>
          <w:szCs w:val="24"/>
        </w:rPr>
        <w:t>，排列顺序对照采购技术参数顺序填写。</w:t>
      </w:r>
    </w:p>
    <w:p>
      <w:pPr>
        <w:widowControl/>
        <w:spacing w:before="150" w:after="156" w:line="360" w:lineRule="auto"/>
        <w:jc w:val="left"/>
        <w:rPr>
          <w:color w:val="000000"/>
          <w:sz w:val="24"/>
          <w:szCs w:val="24"/>
          <w:u w:val="single"/>
        </w:rPr>
      </w:pPr>
      <w:r>
        <w:rPr>
          <w:rFonts w:hint="eastAsia" w:cs="宋体"/>
          <w:color w:val="000000"/>
          <w:sz w:val="24"/>
          <w:szCs w:val="24"/>
        </w:rPr>
        <w:t>供应商名称（盖章）：</w:t>
      </w:r>
    </w:p>
    <w:p>
      <w:pPr>
        <w:widowControl/>
        <w:spacing w:before="150" w:after="156" w:line="360" w:lineRule="auto"/>
        <w:jc w:val="left"/>
        <w:rPr>
          <w:color w:val="000000"/>
          <w:sz w:val="24"/>
          <w:szCs w:val="24"/>
        </w:rPr>
      </w:pPr>
      <w:r>
        <w:rPr>
          <w:rFonts w:hint="eastAsia" w:cs="宋体"/>
          <w:color w:val="000000"/>
          <w:sz w:val="24"/>
          <w:szCs w:val="24"/>
        </w:rPr>
        <w:t>法定代表人或供应商代表签字：日期：年月日</w:t>
      </w: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rPr>
          <w:rFonts w:ascii="宋体"/>
          <w:b/>
          <w:bCs/>
          <w:sz w:val="36"/>
          <w:szCs w:val="36"/>
        </w:rPr>
      </w:pPr>
    </w:p>
    <w:p>
      <w:pPr>
        <w:widowControl/>
        <w:spacing w:before="150" w:after="156" w:line="360" w:lineRule="auto"/>
        <w:jc w:val="center"/>
        <w:rPr>
          <w:rFonts w:ascii="宋体"/>
          <w:b/>
          <w:bCs/>
          <w:sz w:val="36"/>
          <w:szCs w:val="36"/>
        </w:rPr>
      </w:pPr>
      <w:r>
        <w:rPr>
          <w:rFonts w:hint="eastAsia" w:ascii="宋体" w:hAnsi="宋体" w:cs="宋体"/>
          <w:b/>
          <w:bCs/>
          <w:sz w:val="36"/>
          <w:szCs w:val="36"/>
        </w:rPr>
        <w:t>八、其他要求响应偏离表</w:t>
      </w:r>
    </w:p>
    <w:tbl>
      <w:tblPr>
        <w:tblStyle w:val="14"/>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495"/>
        <w:gridCol w:w="2319"/>
        <w:gridCol w:w="2225"/>
        <w:gridCol w:w="144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序号</w:t>
            </w:r>
          </w:p>
        </w:tc>
        <w:tc>
          <w:tcPr>
            <w:tcW w:w="1495"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其他要求</w:t>
            </w:r>
          </w:p>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对应的序号</w:t>
            </w:r>
          </w:p>
        </w:tc>
        <w:tc>
          <w:tcPr>
            <w:tcW w:w="2319"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采购要求</w:t>
            </w:r>
          </w:p>
        </w:tc>
        <w:tc>
          <w:tcPr>
            <w:tcW w:w="2225"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投标响应情况</w:t>
            </w:r>
          </w:p>
        </w:tc>
        <w:tc>
          <w:tcPr>
            <w:tcW w:w="1443"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偏离情况</w:t>
            </w:r>
          </w:p>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（正</w:t>
            </w:r>
            <w:r>
              <w:rPr>
                <w:rFonts w:ascii="宋体" w:hAnsi="宋体" w:eastAsia="宋体" w:cs="宋体"/>
                <w:sz w:val="20"/>
                <w:szCs w:val="20"/>
              </w:rPr>
              <w:t>/</w:t>
            </w:r>
            <w:r>
              <w:rPr>
                <w:rFonts w:hint="eastAsia" w:ascii="宋体" w:hAnsi="宋体" w:eastAsia="宋体" w:cs="宋体"/>
                <w:sz w:val="20"/>
                <w:szCs w:val="20"/>
              </w:rPr>
              <w:t>负偏离）</w:t>
            </w:r>
          </w:p>
        </w:tc>
        <w:tc>
          <w:tcPr>
            <w:tcW w:w="1349" w:type="dxa"/>
            <w:vAlign w:val="center"/>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sz w:val="20"/>
                <w:szCs w:val="20"/>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pStyle w:val="4"/>
              <w:widowControl/>
              <w:overflowPunct w:val="0"/>
              <w:spacing w:line="360" w:lineRule="auto"/>
              <w:ind w:firstLine="0"/>
              <w:jc w:val="center"/>
              <w:rPr>
                <w:rFonts w:ascii="宋体" w:hAnsi="宋体" w:eastAsia="宋体"/>
                <w:sz w:val="20"/>
                <w:szCs w:val="20"/>
              </w:rPr>
            </w:pPr>
          </w:p>
        </w:tc>
        <w:tc>
          <w:tcPr>
            <w:tcW w:w="1495" w:type="dxa"/>
          </w:tcPr>
          <w:p>
            <w:pPr>
              <w:pStyle w:val="4"/>
              <w:widowControl/>
              <w:overflowPunct w:val="0"/>
              <w:spacing w:line="360" w:lineRule="auto"/>
              <w:ind w:firstLine="0"/>
              <w:rPr>
                <w:rFonts w:ascii="宋体" w:hAnsi="宋体" w:eastAsia="宋体"/>
                <w:sz w:val="20"/>
                <w:szCs w:val="20"/>
              </w:rPr>
            </w:pPr>
          </w:p>
        </w:tc>
        <w:tc>
          <w:tcPr>
            <w:tcW w:w="2319" w:type="dxa"/>
          </w:tcPr>
          <w:p>
            <w:pPr>
              <w:pStyle w:val="4"/>
              <w:widowControl/>
              <w:overflowPunct w:val="0"/>
              <w:spacing w:line="360" w:lineRule="auto"/>
              <w:ind w:firstLine="0"/>
              <w:rPr>
                <w:rFonts w:ascii="宋体" w:hAnsi="宋体" w:eastAsia="宋体"/>
                <w:sz w:val="20"/>
                <w:szCs w:val="20"/>
              </w:rPr>
            </w:pPr>
          </w:p>
        </w:tc>
        <w:tc>
          <w:tcPr>
            <w:tcW w:w="2225" w:type="dxa"/>
          </w:tcPr>
          <w:p>
            <w:pPr>
              <w:pStyle w:val="4"/>
              <w:widowControl/>
              <w:overflowPunct w:val="0"/>
              <w:spacing w:line="360" w:lineRule="auto"/>
              <w:ind w:firstLine="0"/>
              <w:rPr>
                <w:rFonts w:ascii="宋体" w:hAnsi="宋体" w:eastAsia="宋体"/>
                <w:sz w:val="20"/>
                <w:szCs w:val="20"/>
              </w:rPr>
            </w:pPr>
          </w:p>
        </w:tc>
        <w:tc>
          <w:tcPr>
            <w:tcW w:w="1443" w:type="dxa"/>
          </w:tcPr>
          <w:p>
            <w:pPr>
              <w:pStyle w:val="4"/>
              <w:widowControl/>
              <w:overflowPunct w:val="0"/>
              <w:spacing w:line="360" w:lineRule="auto"/>
              <w:ind w:firstLine="0"/>
              <w:rPr>
                <w:rFonts w:ascii="宋体" w:hAnsi="宋体" w:eastAsia="宋体"/>
                <w:sz w:val="20"/>
                <w:szCs w:val="20"/>
              </w:rPr>
            </w:pPr>
          </w:p>
        </w:tc>
        <w:tc>
          <w:tcPr>
            <w:tcW w:w="1349"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pStyle w:val="4"/>
              <w:widowControl/>
              <w:overflowPunct w:val="0"/>
              <w:spacing w:line="360" w:lineRule="auto"/>
              <w:ind w:firstLine="0"/>
              <w:jc w:val="center"/>
              <w:rPr>
                <w:rFonts w:ascii="宋体" w:hAnsi="宋体" w:eastAsia="宋体"/>
                <w:sz w:val="20"/>
                <w:szCs w:val="20"/>
              </w:rPr>
            </w:pPr>
          </w:p>
        </w:tc>
        <w:tc>
          <w:tcPr>
            <w:tcW w:w="1495" w:type="dxa"/>
          </w:tcPr>
          <w:p>
            <w:pPr>
              <w:pStyle w:val="4"/>
              <w:widowControl/>
              <w:overflowPunct w:val="0"/>
              <w:spacing w:line="360" w:lineRule="auto"/>
              <w:ind w:firstLine="0"/>
              <w:rPr>
                <w:rFonts w:ascii="宋体" w:hAnsi="宋体" w:eastAsia="宋体"/>
                <w:sz w:val="20"/>
                <w:szCs w:val="20"/>
              </w:rPr>
            </w:pPr>
          </w:p>
        </w:tc>
        <w:tc>
          <w:tcPr>
            <w:tcW w:w="2319" w:type="dxa"/>
          </w:tcPr>
          <w:p>
            <w:pPr>
              <w:pStyle w:val="4"/>
              <w:widowControl/>
              <w:overflowPunct w:val="0"/>
              <w:spacing w:line="360" w:lineRule="auto"/>
              <w:ind w:firstLine="0"/>
              <w:rPr>
                <w:rFonts w:ascii="宋体" w:hAnsi="宋体" w:eastAsia="宋体"/>
                <w:sz w:val="20"/>
                <w:szCs w:val="20"/>
              </w:rPr>
            </w:pPr>
          </w:p>
        </w:tc>
        <w:tc>
          <w:tcPr>
            <w:tcW w:w="2225" w:type="dxa"/>
          </w:tcPr>
          <w:p>
            <w:pPr>
              <w:pStyle w:val="4"/>
              <w:widowControl/>
              <w:overflowPunct w:val="0"/>
              <w:spacing w:line="360" w:lineRule="auto"/>
              <w:ind w:firstLine="0"/>
              <w:rPr>
                <w:rFonts w:ascii="宋体" w:hAnsi="宋体" w:eastAsia="宋体"/>
                <w:sz w:val="20"/>
                <w:szCs w:val="20"/>
              </w:rPr>
            </w:pPr>
          </w:p>
        </w:tc>
        <w:tc>
          <w:tcPr>
            <w:tcW w:w="1443" w:type="dxa"/>
          </w:tcPr>
          <w:p>
            <w:pPr>
              <w:pStyle w:val="4"/>
              <w:widowControl/>
              <w:overflowPunct w:val="0"/>
              <w:spacing w:line="360" w:lineRule="auto"/>
              <w:ind w:firstLine="0"/>
              <w:rPr>
                <w:rFonts w:ascii="宋体" w:hAnsi="宋体" w:eastAsia="宋体"/>
                <w:sz w:val="20"/>
                <w:szCs w:val="20"/>
              </w:rPr>
            </w:pPr>
          </w:p>
        </w:tc>
        <w:tc>
          <w:tcPr>
            <w:tcW w:w="1349"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7" w:type="dxa"/>
          </w:tcPr>
          <w:p>
            <w:pPr>
              <w:pStyle w:val="4"/>
              <w:widowControl/>
              <w:overflowPunct w:val="0"/>
              <w:spacing w:line="360" w:lineRule="auto"/>
              <w:ind w:firstLine="0"/>
              <w:jc w:val="center"/>
              <w:rPr>
                <w:rFonts w:ascii="宋体" w:hAnsi="宋体" w:eastAsia="宋体"/>
                <w:sz w:val="20"/>
                <w:szCs w:val="20"/>
              </w:rPr>
            </w:pPr>
          </w:p>
        </w:tc>
        <w:tc>
          <w:tcPr>
            <w:tcW w:w="1495" w:type="dxa"/>
          </w:tcPr>
          <w:p>
            <w:pPr>
              <w:pStyle w:val="4"/>
              <w:widowControl/>
              <w:overflowPunct w:val="0"/>
              <w:spacing w:line="360" w:lineRule="auto"/>
              <w:ind w:firstLine="0"/>
              <w:rPr>
                <w:rFonts w:ascii="宋体" w:hAnsi="宋体" w:eastAsia="宋体"/>
                <w:sz w:val="20"/>
                <w:szCs w:val="20"/>
              </w:rPr>
            </w:pPr>
          </w:p>
        </w:tc>
        <w:tc>
          <w:tcPr>
            <w:tcW w:w="2319" w:type="dxa"/>
          </w:tcPr>
          <w:p>
            <w:pPr>
              <w:pStyle w:val="4"/>
              <w:widowControl/>
              <w:overflowPunct w:val="0"/>
              <w:spacing w:line="360" w:lineRule="auto"/>
              <w:ind w:firstLine="0"/>
              <w:rPr>
                <w:rFonts w:ascii="宋体" w:hAnsi="宋体" w:eastAsia="宋体"/>
                <w:sz w:val="20"/>
                <w:szCs w:val="20"/>
              </w:rPr>
            </w:pPr>
          </w:p>
        </w:tc>
        <w:tc>
          <w:tcPr>
            <w:tcW w:w="2225" w:type="dxa"/>
          </w:tcPr>
          <w:p>
            <w:pPr>
              <w:pStyle w:val="4"/>
              <w:widowControl/>
              <w:overflowPunct w:val="0"/>
              <w:spacing w:line="360" w:lineRule="auto"/>
              <w:ind w:firstLine="0"/>
              <w:rPr>
                <w:rFonts w:ascii="宋体" w:hAnsi="宋体" w:eastAsia="宋体"/>
                <w:sz w:val="20"/>
                <w:szCs w:val="20"/>
              </w:rPr>
            </w:pPr>
          </w:p>
        </w:tc>
        <w:tc>
          <w:tcPr>
            <w:tcW w:w="1443" w:type="dxa"/>
          </w:tcPr>
          <w:p>
            <w:pPr>
              <w:pStyle w:val="4"/>
              <w:widowControl/>
              <w:overflowPunct w:val="0"/>
              <w:spacing w:line="360" w:lineRule="auto"/>
              <w:ind w:firstLine="0"/>
              <w:rPr>
                <w:rFonts w:ascii="宋体" w:hAnsi="宋体" w:eastAsia="宋体"/>
                <w:sz w:val="20"/>
                <w:szCs w:val="20"/>
              </w:rPr>
            </w:pPr>
          </w:p>
        </w:tc>
        <w:tc>
          <w:tcPr>
            <w:tcW w:w="1349"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pStyle w:val="4"/>
              <w:widowControl/>
              <w:overflowPunct w:val="0"/>
              <w:spacing w:line="360" w:lineRule="auto"/>
              <w:ind w:firstLine="0"/>
              <w:jc w:val="center"/>
              <w:rPr>
                <w:rFonts w:ascii="宋体" w:hAnsi="宋体" w:eastAsia="宋体"/>
                <w:sz w:val="20"/>
                <w:szCs w:val="20"/>
              </w:rPr>
            </w:pPr>
          </w:p>
        </w:tc>
        <w:tc>
          <w:tcPr>
            <w:tcW w:w="1495" w:type="dxa"/>
          </w:tcPr>
          <w:p>
            <w:pPr>
              <w:pStyle w:val="4"/>
              <w:widowControl/>
              <w:overflowPunct w:val="0"/>
              <w:spacing w:line="360" w:lineRule="auto"/>
              <w:ind w:firstLine="0"/>
              <w:rPr>
                <w:rFonts w:ascii="宋体" w:hAnsi="宋体" w:eastAsia="宋体"/>
                <w:sz w:val="20"/>
                <w:szCs w:val="20"/>
              </w:rPr>
            </w:pPr>
          </w:p>
        </w:tc>
        <w:tc>
          <w:tcPr>
            <w:tcW w:w="2319" w:type="dxa"/>
          </w:tcPr>
          <w:p>
            <w:pPr>
              <w:pStyle w:val="4"/>
              <w:widowControl/>
              <w:overflowPunct w:val="0"/>
              <w:spacing w:line="360" w:lineRule="auto"/>
              <w:ind w:firstLine="0"/>
              <w:rPr>
                <w:rFonts w:ascii="宋体" w:hAnsi="宋体" w:eastAsia="宋体"/>
                <w:sz w:val="20"/>
                <w:szCs w:val="20"/>
              </w:rPr>
            </w:pPr>
          </w:p>
        </w:tc>
        <w:tc>
          <w:tcPr>
            <w:tcW w:w="2225" w:type="dxa"/>
          </w:tcPr>
          <w:p>
            <w:pPr>
              <w:pStyle w:val="4"/>
              <w:widowControl/>
              <w:overflowPunct w:val="0"/>
              <w:spacing w:line="360" w:lineRule="auto"/>
              <w:ind w:firstLine="0"/>
              <w:rPr>
                <w:rFonts w:ascii="宋体" w:hAnsi="宋体" w:eastAsia="宋体"/>
                <w:sz w:val="20"/>
                <w:szCs w:val="20"/>
              </w:rPr>
            </w:pPr>
          </w:p>
        </w:tc>
        <w:tc>
          <w:tcPr>
            <w:tcW w:w="1443" w:type="dxa"/>
          </w:tcPr>
          <w:p>
            <w:pPr>
              <w:pStyle w:val="4"/>
              <w:widowControl/>
              <w:overflowPunct w:val="0"/>
              <w:spacing w:line="360" w:lineRule="auto"/>
              <w:ind w:firstLine="0"/>
              <w:rPr>
                <w:rFonts w:ascii="宋体" w:hAnsi="宋体" w:eastAsia="宋体"/>
                <w:sz w:val="20"/>
                <w:szCs w:val="20"/>
              </w:rPr>
            </w:pPr>
          </w:p>
        </w:tc>
        <w:tc>
          <w:tcPr>
            <w:tcW w:w="1349"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pStyle w:val="4"/>
              <w:widowControl/>
              <w:overflowPunct w:val="0"/>
              <w:spacing w:line="360" w:lineRule="auto"/>
              <w:ind w:firstLine="0"/>
              <w:jc w:val="center"/>
              <w:rPr>
                <w:rFonts w:ascii="宋体" w:hAnsi="宋体" w:eastAsia="宋体"/>
                <w:sz w:val="20"/>
                <w:szCs w:val="20"/>
              </w:rPr>
            </w:pPr>
          </w:p>
        </w:tc>
        <w:tc>
          <w:tcPr>
            <w:tcW w:w="1495" w:type="dxa"/>
          </w:tcPr>
          <w:p>
            <w:pPr>
              <w:pStyle w:val="4"/>
              <w:widowControl/>
              <w:overflowPunct w:val="0"/>
              <w:spacing w:line="360" w:lineRule="auto"/>
              <w:ind w:firstLine="0"/>
              <w:rPr>
                <w:rFonts w:ascii="宋体" w:hAnsi="宋体" w:eastAsia="宋体"/>
                <w:sz w:val="20"/>
                <w:szCs w:val="20"/>
              </w:rPr>
            </w:pPr>
          </w:p>
        </w:tc>
        <w:tc>
          <w:tcPr>
            <w:tcW w:w="2319" w:type="dxa"/>
          </w:tcPr>
          <w:p>
            <w:pPr>
              <w:pStyle w:val="4"/>
              <w:widowControl/>
              <w:overflowPunct w:val="0"/>
              <w:spacing w:line="360" w:lineRule="auto"/>
              <w:ind w:firstLine="0"/>
              <w:rPr>
                <w:rFonts w:ascii="宋体" w:hAnsi="宋体" w:eastAsia="宋体"/>
                <w:sz w:val="20"/>
                <w:szCs w:val="20"/>
              </w:rPr>
            </w:pPr>
          </w:p>
        </w:tc>
        <w:tc>
          <w:tcPr>
            <w:tcW w:w="2225" w:type="dxa"/>
          </w:tcPr>
          <w:p>
            <w:pPr>
              <w:pStyle w:val="4"/>
              <w:widowControl/>
              <w:overflowPunct w:val="0"/>
              <w:spacing w:line="360" w:lineRule="auto"/>
              <w:ind w:firstLine="0"/>
              <w:rPr>
                <w:rFonts w:ascii="宋体" w:hAnsi="宋体" w:eastAsia="宋体"/>
                <w:sz w:val="20"/>
                <w:szCs w:val="20"/>
              </w:rPr>
            </w:pPr>
          </w:p>
        </w:tc>
        <w:tc>
          <w:tcPr>
            <w:tcW w:w="1443" w:type="dxa"/>
          </w:tcPr>
          <w:p>
            <w:pPr>
              <w:pStyle w:val="4"/>
              <w:widowControl/>
              <w:overflowPunct w:val="0"/>
              <w:spacing w:line="360" w:lineRule="auto"/>
              <w:ind w:firstLine="0"/>
              <w:rPr>
                <w:rFonts w:ascii="宋体" w:hAnsi="宋体" w:eastAsia="宋体"/>
                <w:sz w:val="20"/>
                <w:szCs w:val="20"/>
              </w:rPr>
            </w:pPr>
          </w:p>
        </w:tc>
        <w:tc>
          <w:tcPr>
            <w:tcW w:w="1349"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tcPr>
          <w:p>
            <w:pPr>
              <w:pStyle w:val="4"/>
              <w:widowControl/>
              <w:overflowPunct w:val="0"/>
              <w:spacing w:line="360" w:lineRule="auto"/>
              <w:ind w:firstLine="0"/>
              <w:jc w:val="center"/>
              <w:rPr>
                <w:rFonts w:ascii="宋体" w:hAnsi="宋体" w:eastAsia="宋体"/>
                <w:sz w:val="20"/>
                <w:szCs w:val="20"/>
              </w:rPr>
            </w:pPr>
          </w:p>
        </w:tc>
        <w:tc>
          <w:tcPr>
            <w:tcW w:w="1495" w:type="dxa"/>
          </w:tcPr>
          <w:p>
            <w:pPr>
              <w:pStyle w:val="4"/>
              <w:widowControl/>
              <w:overflowPunct w:val="0"/>
              <w:spacing w:line="360" w:lineRule="auto"/>
              <w:ind w:firstLine="0"/>
              <w:rPr>
                <w:rFonts w:ascii="宋体" w:hAnsi="宋体" w:eastAsia="宋体"/>
                <w:sz w:val="20"/>
                <w:szCs w:val="20"/>
              </w:rPr>
            </w:pPr>
          </w:p>
        </w:tc>
        <w:tc>
          <w:tcPr>
            <w:tcW w:w="2319" w:type="dxa"/>
          </w:tcPr>
          <w:p>
            <w:pPr>
              <w:pStyle w:val="4"/>
              <w:widowControl/>
              <w:overflowPunct w:val="0"/>
              <w:spacing w:line="360" w:lineRule="auto"/>
              <w:ind w:firstLine="0"/>
              <w:rPr>
                <w:rFonts w:ascii="宋体" w:hAnsi="宋体" w:eastAsia="宋体"/>
                <w:sz w:val="20"/>
                <w:szCs w:val="20"/>
              </w:rPr>
            </w:pPr>
          </w:p>
        </w:tc>
        <w:tc>
          <w:tcPr>
            <w:tcW w:w="2225" w:type="dxa"/>
          </w:tcPr>
          <w:p>
            <w:pPr>
              <w:pStyle w:val="4"/>
              <w:widowControl/>
              <w:overflowPunct w:val="0"/>
              <w:spacing w:line="360" w:lineRule="auto"/>
              <w:ind w:firstLine="0"/>
              <w:rPr>
                <w:rFonts w:ascii="宋体" w:hAnsi="宋体" w:eastAsia="宋体"/>
                <w:sz w:val="20"/>
                <w:szCs w:val="20"/>
              </w:rPr>
            </w:pPr>
          </w:p>
        </w:tc>
        <w:tc>
          <w:tcPr>
            <w:tcW w:w="1443" w:type="dxa"/>
          </w:tcPr>
          <w:p>
            <w:pPr>
              <w:pStyle w:val="4"/>
              <w:widowControl/>
              <w:overflowPunct w:val="0"/>
              <w:spacing w:line="360" w:lineRule="auto"/>
              <w:ind w:firstLine="0"/>
              <w:rPr>
                <w:rFonts w:ascii="宋体" w:hAnsi="宋体" w:eastAsia="宋体"/>
                <w:sz w:val="20"/>
                <w:szCs w:val="20"/>
              </w:rPr>
            </w:pPr>
          </w:p>
        </w:tc>
        <w:tc>
          <w:tcPr>
            <w:tcW w:w="1349" w:type="dxa"/>
          </w:tcPr>
          <w:p>
            <w:pPr>
              <w:pStyle w:val="4"/>
              <w:widowControl/>
              <w:overflowPunct w:val="0"/>
              <w:spacing w:line="360" w:lineRule="auto"/>
              <w:ind w:firstLine="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7" w:type="dxa"/>
          </w:tcPr>
          <w:p>
            <w:pPr>
              <w:pStyle w:val="4"/>
              <w:widowControl/>
              <w:overflowPunct w:val="0"/>
              <w:spacing w:line="360" w:lineRule="auto"/>
              <w:ind w:firstLine="0"/>
              <w:jc w:val="center"/>
              <w:rPr>
                <w:rFonts w:ascii="宋体" w:hAnsi="宋体" w:eastAsia="宋体"/>
                <w:sz w:val="20"/>
                <w:szCs w:val="20"/>
              </w:rPr>
            </w:pPr>
            <w:r>
              <w:rPr>
                <w:rFonts w:hint="eastAsia" w:ascii="宋体" w:hAnsi="宋体" w:eastAsia="宋体" w:cs="宋体"/>
                <w:color w:val="000000"/>
                <w:sz w:val="20"/>
                <w:szCs w:val="20"/>
              </w:rPr>
              <w:t>……</w:t>
            </w:r>
          </w:p>
        </w:tc>
        <w:tc>
          <w:tcPr>
            <w:tcW w:w="1495" w:type="dxa"/>
          </w:tcPr>
          <w:p>
            <w:pPr>
              <w:pStyle w:val="4"/>
              <w:widowControl/>
              <w:overflowPunct w:val="0"/>
              <w:spacing w:line="360" w:lineRule="auto"/>
              <w:ind w:firstLine="0"/>
              <w:rPr>
                <w:rFonts w:ascii="宋体" w:hAnsi="宋体" w:eastAsia="宋体"/>
                <w:sz w:val="20"/>
                <w:szCs w:val="20"/>
              </w:rPr>
            </w:pPr>
          </w:p>
        </w:tc>
        <w:tc>
          <w:tcPr>
            <w:tcW w:w="2319" w:type="dxa"/>
          </w:tcPr>
          <w:p>
            <w:pPr>
              <w:pStyle w:val="4"/>
              <w:widowControl/>
              <w:overflowPunct w:val="0"/>
              <w:spacing w:line="360" w:lineRule="auto"/>
              <w:ind w:firstLine="0"/>
              <w:rPr>
                <w:rFonts w:ascii="宋体" w:hAnsi="宋体" w:eastAsia="宋体"/>
                <w:sz w:val="20"/>
                <w:szCs w:val="20"/>
              </w:rPr>
            </w:pPr>
          </w:p>
        </w:tc>
        <w:tc>
          <w:tcPr>
            <w:tcW w:w="2225" w:type="dxa"/>
          </w:tcPr>
          <w:p>
            <w:pPr>
              <w:pStyle w:val="4"/>
              <w:widowControl/>
              <w:overflowPunct w:val="0"/>
              <w:spacing w:line="360" w:lineRule="auto"/>
              <w:ind w:firstLine="0"/>
              <w:rPr>
                <w:rFonts w:ascii="宋体" w:hAnsi="宋体" w:eastAsia="宋体"/>
                <w:sz w:val="20"/>
                <w:szCs w:val="20"/>
              </w:rPr>
            </w:pPr>
          </w:p>
        </w:tc>
        <w:tc>
          <w:tcPr>
            <w:tcW w:w="1443" w:type="dxa"/>
          </w:tcPr>
          <w:p>
            <w:pPr>
              <w:pStyle w:val="4"/>
              <w:widowControl/>
              <w:overflowPunct w:val="0"/>
              <w:spacing w:line="360" w:lineRule="auto"/>
              <w:ind w:firstLine="0"/>
              <w:rPr>
                <w:rFonts w:ascii="宋体" w:hAnsi="宋体" w:eastAsia="宋体"/>
                <w:sz w:val="20"/>
                <w:szCs w:val="20"/>
              </w:rPr>
            </w:pPr>
          </w:p>
        </w:tc>
        <w:tc>
          <w:tcPr>
            <w:tcW w:w="1349" w:type="dxa"/>
          </w:tcPr>
          <w:p>
            <w:pPr>
              <w:pStyle w:val="4"/>
              <w:widowControl/>
              <w:overflowPunct w:val="0"/>
              <w:spacing w:line="360" w:lineRule="auto"/>
              <w:ind w:firstLine="0"/>
              <w:rPr>
                <w:rFonts w:ascii="宋体" w:hAnsi="宋体" w:eastAsia="宋体"/>
                <w:sz w:val="20"/>
                <w:szCs w:val="20"/>
              </w:rPr>
            </w:pPr>
          </w:p>
        </w:tc>
      </w:tr>
    </w:tbl>
    <w:p>
      <w:pPr>
        <w:widowControl/>
        <w:spacing w:before="150" w:after="156" w:line="360" w:lineRule="auto"/>
        <w:rPr>
          <w:rFonts w:ascii="宋体"/>
          <w:b/>
          <w:bCs/>
          <w:sz w:val="36"/>
          <w:szCs w:val="36"/>
        </w:rPr>
      </w:pPr>
      <w:r>
        <w:rPr>
          <w:rFonts w:hint="eastAsia" w:ascii="宋体" w:hAnsi="宋体" w:cs="宋体"/>
          <w:sz w:val="24"/>
          <w:szCs w:val="24"/>
        </w:rPr>
        <w:t>注：本表可根据实际自行扩展</w:t>
      </w:r>
      <w:r>
        <w:rPr>
          <w:rFonts w:hint="eastAsia" w:hAnsi="宋体" w:cs="宋体"/>
          <w:sz w:val="24"/>
          <w:szCs w:val="24"/>
        </w:rPr>
        <w:t>，排列顺序对照磋商文件商务要求顺序填写。</w:t>
      </w:r>
    </w:p>
    <w:p>
      <w:pPr>
        <w:widowControl/>
        <w:spacing w:before="150" w:after="156" w:line="360" w:lineRule="auto"/>
        <w:jc w:val="left"/>
        <w:rPr>
          <w:color w:val="000000"/>
          <w:sz w:val="24"/>
          <w:szCs w:val="24"/>
          <w:u w:val="single"/>
        </w:rPr>
      </w:pPr>
      <w:r>
        <w:rPr>
          <w:rFonts w:hint="eastAsia" w:cs="宋体"/>
          <w:color w:val="000000"/>
          <w:sz w:val="24"/>
          <w:szCs w:val="24"/>
        </w:rPr>
        <w:t>投标人名称（盖章）：</w:t>
      </w:r>
    </w:p>
    <w:p>
      <w:pPr>
        <w:widowControl/>
        <w:spacing w:before="150" w:after="156" w:line="360" w:lineRule="auto"/>
        <w:jc w:val="left"/>
        <w:rPr>
          <w:color w:val="000000"/>
          <w:sz w:val="24"/>
          <w:szCs w:val="24"/>
        </w:rPr>
      </w:pPr>
      <w:r>
        <w:rPr>
          <w:rFonts w:hint="eastAsia" w:cs="宋体"/>
          <w:color w:val="000000"/>
          <w:sz w:val="24"/>
          <w:szCs w:val="24"/>
        </w:rPr>
        <w:t>法定代表人或投标人代表签字：日期：年月日</w:t>
      </w:r>
    </w:p>
    <w:p>
      <w:pPr>
        <w:widowControl/>
        <w:spacing w:before="150" w:after="156" w:line="360" w:lineRule="auto"/>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r>
        <w:rPr>
          <w:rFonts w:hint="eastAsia" w:ascii="宋体" w:hAnsi="宋体" w:cs="宋体"/>
          <w:b/>
          <w:bCs/>
          <w:sz w:val="36"/>
          <w:szCs w:val="36"/>
        </w:rPr>
        <w:t>九、售后服务承诺书</w:t>
      </w:r>
    </w:p>
    <w:p>
      <w:pPr>
        <w:widowControl/>
        <w:spacing w:before="150" w:after="156" w:line="360" w:lineRule="auto"/>
        <w:rPr>
          <w:rFonts w:ascii="宋体"/>
          <w:color w:val="000000"/>
          <w:kern w:val="0"/>
          <w:sz w:val="24"/>
          <w:szCs w:val="24"/>
          <w:u w:val="single"/>
        </w:rPr>
      </w:pPr>
      <w:r>
        <w:rPr>
          <w:rFonts w:hint="eastAsia" w:ascii="宋体" w:hAnsi="宋体" w:cs="宋体"/>
          <w:color w:val="000000"/>
          <w:kern w:val="0"/>
          <w:sz w:val="24"/>
          <w:szCs w:val="24"/>
          <w:u w:val="single"/>
        </w:rPr>
        <w:t>徐州医科大学附属第三医院：</w:t>
      </w:r>
    </w:p>
    <w:p>
      <w:pPr>
        <w:spacing w:line="440" w:lineRule="exact"/>
        <w:ind w:firstLine="480" w:firstLineChars="200"/>
        <w:rPr>
          <w:rFonts w:ascii="宋体"/>
          <w:sz w:val="24"/>
          <w:szCs w:val="24"/>
        </w:rPr>
      </w:pPr>
      <w:r>
        <w:rPr>
          <w:rFonts w:hint="eastAsia" w:ascii="宋体" w:hAnsi="宋体" w:cs="宋体"/>
          <w:sz w:val="24"/>
          <w:szCs w:val="24"/>
        </w:rPr>
        <w:t>我方若能中标，对项目软硬件质量保证、供货部署时间、技术培训、质保期、响应时间等作如下承诺：</w:t>
      </w:r>
    </w:p>
    <w:p>
      <w:pPr>
        <w:spacing w:line="440" w:lineRule="exact"/>
        <w:ind w:firstLine="480" w:firstLineChars="200"/>
        <w:rPr>
          <w:rFonts w:ascii="宋体"/>
          <w:sz w:val="24"/>
          <w:szCs w:val="24"/>
        </w:rPr>
      </w:pPr>
      <w:r>
        <w:rPr>
          <w:rFonts w:hint="eastAsia" w:ascii="宋体" w:hAnsi="宋体" w:cs="宋体"/>
          <w:sz w:val="24"/>
          <w:szCs w:val="24"/>
        </w:rPr>
        <w:t>一、</w:t>
      </w:r>
    </w:p>
    <w:p>
      <w:pPr>
        <w:spacing w:line="440" w:lineRule="exact"/>
        <w:ind w:firstLine="480" w:firstLineChars="200"/>
        <w:rPr>
          <w:rFonts w:ascii="宋体"/>
          <w:sz w:val="24"/>
          <w:szCs w:val="24"/>
        </w:rPr>
      </w:pPr>
      <w:r>
        <w:rPr>
          <w:rFonts w:hint="eastAsia" w:ascii="宋体" w:hAnsi="宋体" w:cs="宋体"/>
          <w:sz w:val="24"/>
          <w:szCs w:val="24"/>
        </w:rPr>
        <w:t>二、</w:t>
      </w:r>
    </w:p>
    <w:p>
      <w:pPr>
        <w:spacing w:line="440" w:lineRule="exact"/>
        <w:ind w:firstLine="480" w:firstLineChars="200"/>
        <w:rPr>
          <w:rFonts w:ascii="宋体"/>
          <w:sz w:val="24"/>
          <w:szCs w:val="24"/>
        </w:rPr>
      </w:pPr>
      <w:r>
        <w:rPr>
          <w:rFonts w:hint="eastAsia" w:ascii="宋体" w:hAnsi="宋体" w:cs="宋体"/>
          <w:sz w:val="24"/>
          <w:szCs w:val="24"/>
        </w:rPr>
        <w:t>三、</w:t>
      </w:r>
    </w:p>
    <w:p>
      <w:pPr>
        <w:spacing w:line="440" w:lineRule="exact"/>
        <w:ind w:firstLine="480" w:firstLineChars="200"/>
        <w:rPr>
          <w:rFonts w:ascii="宋体"/>
          <w:sz w:val="24"/>
          <w:szCs w:val="24"/>
        </w:rPr>
      </w:pPr>
      <w:r>
        <w:rPr>
          <w:rFonts w:hint="eastAsia" w:ascii="宋体" w:hAnsi="宋体" w:cs="宋体"/>
          <w:sz w:val="24"/>
          <w:szCs w:val="24"/>
        </w:rPr>
        <w:t>四、</w:t>
      </w:r>
    </w:p>
    <w:p>
      <w:pPr>
        <w:spacing w:line="440" w:lineRule="exact"/>
        <w:ind w:firstLine="480" w:firstLineChars="200"/>
        <w:rPr>
          <w:rFonts w:ascii="宋体"/>
          <w:sz w:val="24"/>
          <w:szCs w:val="24"/>
        </w:rPr>
      </w:pPr>
      <w:r>
        <w:rPr>
          <w:rFonts w:hint="eastAsia" w:ascii="宋体" w:hAnsi="宋体" w:cs="宋体"/>
          <w:sz w:val="24"/>
          <w:szCs w:val="24"/>
        </w:rPr>
        <w:t>五、</w:t>
      </w:r>
    </w:p>
    <w:p>
      <w:pPr>
        <w:spacing w:line="440" w:lineRule="exact"/>
        <w:ind w:firstLine="480" w:firstLineChars="200"/>
        <w:rPr>
          <w:rFonts w:ascii="宋体"/>
          <w:sz w:val="24"/>
          <w:szCs w:val="24"/>
        </w:rPr>
      </w:pPr>
      <w:r>
        <w:rPr>
          <w:rFonts w:hint="eastAsia" w:ascii="宋体" w:hAnsi="宋体" w:cs="宋体"/>
          <w:sz w:val="24"/>
          <w:szCs w:val="24"/>
        </w:rPr>
        <w:t>（售后服务是否有当地服务机构和人员以及设备。如有，提供相关营业执照税务登记证企业组织机构代码证和工具图片等证据。如无，提供最近地区的服务机构并给出售后服务的详细承诺。）</w:t>
      </w:r>
    </w:p>
    <w:p>
      <w:pPr>
        <w:spacing w:line="440" w:lineRule="exact"/>
        <w:ind w:firstLine="480" w:firstLineChars="200"/>
        <w:rPr>
          <w:rFonts w:ascii="宋体"/>
          <w:sz w:val="24"/>
          <w:szCs w:val="24"/>
        </w:rPr>
      </w:pPr>
      <w:r>
        <w:rPr>
          <w:rFonts w:hint="eastAsia" w:ascii="宋体" w:hAnsi="宋体" w:cs="宋体"/>
          <w:sz w:val="24"/>
          <w:szCs w:val="24"/>
        </w:rPr>
        <w:t>……</w:t>
      </w: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left"/>
        <w:rPr>
          <w:color w:val="000000"/>
          <w:sz w:val="24"/>
          <w:szCs w:val="24"/>
          <w:u w:val="single"/>
        </w:rPr>
      </w:pPr>
      <w:r>
        <w:rPr>
          <w:rFonts w:hint="eastAsia" w:cs="宋体"/>
          <w:color w:val="000000"/>
          <w:sz w:val="24"/>
          <w:szCs w:val="24"/>
        </w:rPr>
        <w:t>投标单位名称（盖章）：</w:t>
      </w:r>
    </w:p>
    <w:p>
      <w:pPr>
        <w:widowControl/>
        <w:spacing w:before="150" w:after="156" w:line="360" w:lineRule="auto"/>
        <w:jc w:val="left"/>
        <w:rPr>
          <w:color w:val="000000"/>
          <w:sz w:val="24"/>
          <w:szCs w:val="24"/>
        </w:rPr>
      </w:pPr>
      <w:r>
        <w:rPr>
          <w:rFonts w:hint="eastAsia" w:cs="宋体"/>
          <w:color w:val="000000"/>
          <w:sz w:val="24"/>
          <w:szCs w:val="24"/>
        </w:rPr>
        <w:t>法定代表人或供应商代表签字：</w:t>
      </w:r>
    </w:p>
    <w:p>
      <w:pPr>
        <w:widowControl/>
        <w:spacing w:before="150" w:after="156" w:line="360" w:lineRule="auto"/>
        <w:jc w:val="left"/>
        <w:rPr>
          <w:color w:val="000000"/>
          <w:sz w:val="24"/>
          <w:szCs w:val="24"/>
        </w:rPr>
      </w:pPr>
      <w:r>
        <w:rPr>
          <w:rFonts w:hint="eastAsia" w:cs="宋体"/>
          <w:color w:val="000000"/>
          <w:sz w:val="24"/>
          <w:szCs w:val="24"/>
        </w:rPr>
        <w:t>日期：年月日</w:t>
      </w:r>
    </w:p>
    <w:p>
      <w:pPr>
        <w:spacing w:line="440" w:lineRule="exact"/>
        <w:rPr>
          <w:rFonts w:ascii="宋体"/>
          <w:sz w:val="24"/>
          <w:szCs w:val="24"/>
        </w:rPr>
      </w:pPr>
    </w:p>
    <w:p>
      <w:pPr>
        <w:spacing w:line="440" w:lineRule="exact"/>
        <w:rPr>
          <w:rFonts w:ascii="宋体"/>
          <w:sz w:val="24"/>
          <w:szCs w:val="24"/>
        </w:rPr>
      </w:pPr>
    </w:p>
    <w:p>
      <w:pPr>
        <w:spacing w:line="440" w:lineRule="exact"/>
        <w:rPr>
          <w:rFonts w:ascii="宋体"/>
          <w:sz w:val="24"/>
          <w:szCs w:val="24"/>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r>
        <w:rPr>
          <w:rFonts w:hint="eastAsia" w:ascii="宋体" w:hAnsi="宋体" w:cs="宋体"/>
          <w:b/>
          <w:bCs/>
          <w:sz w:val="36"/>
          <w:szCs w:val="36"/>
        </w:rPr>
        <w:t>十、其他说明、证书、承诺等</w:t>
      </w:r>
    </w:p>
    <w:p>
      <w:pPr>
        <w:widowControl/>
        <w:spacing w:before="150" w:after="156" w:line="360" w:lineRule="auto"/>
        <w:rPr>
          <w:rFonts w:ascii="宋体"/>
          <w:color w:val="000000"/>
          <w:kern w:val="0"/>
          <w:sz w:val="24"/>
          <w:szCs w:val="24"/>
          <w:u w:val="single"/>
        </w:rPr>
      </w:pPr>
      <w:r>
        <w:rPr>
          <w:rFonts w:hint="eastAsia" w:ascii="宋体" w:hAnsi="宋体" w:cs="宋体"/>
          <w:color w:val="000000"/>
          <w:kern w:val="0"/>
          <w:sz w:val="24"/>
          <w:szCs w:val="24"/>
          <w:u w:val="single"/>
        </w:rPr>
        <w:t>徐州医科大学附属第三医院：</w:t>
      </w:r>
    </w:p>
    <w:p>
      <w:pPr>
        <w:widowControl/>
        <w:spacing w:before="150" w:after="156" w:line="360" w:lineRule="auto"/>
        <w:rPr>
          <w:rFonts w:ascii="宋体"/>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w:t>
      </w:r>
    </w:p>
    <w:p>
      <w:pPr>
        <w:widowControl/>
        <w:spacing w:before="150" w:after="156" w:line="360" w:lineRule="auto"/>
        <w:rPr>
          <w:rFonts w:ascii="宋体"/>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w:t>
      </w:r>
    </w:p>
    <w:p>
      <w:pPr>
        <w:widowControl/>
        <w:spacing w:before="150" w:after="156" w:line="360" w:lineRule="auto"/>
        <w:ind w:firstLine="480" w:firstLineChars="200"/>
        <w:rPr>
          <w:rFonts w:ascii="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w:t>
      </w:r>
    </w:p>
    <w:p>
      <w:pPr>
        <w:widowControl/>
        <w:spacing w:before="150" w:after="156" w:line="360" w:lineRule="auto"/>
        <w:ind w:firstLine="480" w:firstLineChars="200"/>
        <w:rPr>
          <w:rFonts w:ascii="宋体" w:cs="宋体"/>
          <w:color w:val="000000"/>
          <w:kern w:val="0"/>
          <w:sz w:val="24"/>
          <w:szCs w:val="24"/>
        </w:rPr>
      </w:pPr>
      <w:r>
        <w:rPr>
          <w:rFonts w:ascii="宋体" w:cs="宋体"/>
          <w:color w:val="000000"/>
          <w:kern w:val="0"/>
          <w:sz w:val="24"/>
          <w:szCs w:val="24"/>
        </w:rPr>
        <w:t>......</w:t>
      </w: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jc w:val="center"/>
        <w:rPr>
          <w:rFonts w:ascii="宋体"/>
          <w:b/>
          <w:bCs/>
          <w:sz w:val="36"/>
          <w:szCs w:val="36"/>
        </w:rPr>
      </w:pPr>
    </w:p>
    <w:p>
      <w:pPr>
        <w:widowControl/>
        <w:spacing w:before="150" w:after="156" w:line="360" w:lineRule="auto"/>
        <w:rPr>
          <w:color w:val="000000"/>
          <w:sz w:val="24"/>
          <w:szCs w:val="24"/>
          <w:u w:val="single"/>
        </w:rPr>
      </w:pPr>
      <w:r>
        <w:rPr>
          <w:rFonts w:hint="eastAsia" w:cs="宋体"/>
          <w:color w:val="000000"/>
          <w:sz w:val="24"/>
          <w:szCs w:val="24"/>
        </w:rPr>
        <w:t>供应商名称（盖章）：</w:t>
      </w:r>
    </w:p>
    <w:p>
      <w:pPr>
        <w:widowControl/>
        <w:spacing w:before="150" w:after="156" w:line="360" w:lineRule="auto"/>
        <w:rPr>
          <w:color w:val="000000"/>
          <w:sz w:val="24"/>
          <w:szCs w:val="24"/>
        </w:rPr>
      </w:pPr>
      <w:r>
        <w:rPr>
          <w:rFonts w:hint="eastAsia" w:cs="宋体"/>
          <w:color w:val="000000"/>
          <w:sz w:val="24"/>
          <w:szCs w:val="24"/>
        </w:rPr>
        <w:t>法定代表人或供应商代表签字：</w:t>
      </w:r>
    </w:p>
    <w:p>
      <w:pPr>
        <w:widowControl/>
        <w:spacing w:before="150" w:after="156" w:line="360" w:lineRule="auto"/>
        <w:rPr>
          <w:color w:val="000000"/>
          <w:sz w:val="24"/>
          <w:szCs w:val="24"/>
        </w:rPr>
      </w:pPr>
      <w:r>
        <w:rPr>
          <w:rFonts w:hint="eastAsia" w:cs="宋体"/>
          <w:color w:val="000000"/>
          <w:sz w:val="24"/>
          <w:szCs w:val="24"/>
        </w:rPr>
        <w:t>日期：年月日</w:t>
      </w:r>
    </w:p>
    <w:p>
      <w:pPr>
        <w:widowControl/>
        <w:spacing w:before="150" w:after="156" w:line="360" w:lineRule="auto"/>
        <w:rPr>
          <w:color w:val="000000"/>
          <w:sz w:val="24"/>
          <w:szCs w:val="24"/>
        </w:rPr>
      </w:pPr>
    </w:p>
    <w:p>
      <w:pPr>
        <w:widowControl/>
        <w:spacing w:before="150" w:after="156" w:line="360" w:lineRule="auto"/>
        <w:rPr>
          <w:color w:val="000000"/>
          <w:sz w:val="24"/>
          <w:szCs w:val="24"/>
        </w:rPr>
      </w:pPr>
    </w:p>
    <w:p>
      <w:pPr>
        <w:widowControl/>
        <w:spacing w:before="150" w:after="156" w:line="360" w:lineRule="auto"/>
        <w:jc w:val="center"/>
        <w:rPr>
          <w:rFonts w:ascii="宋体"/>
          <w:b/>
          <w:bCs/>
          <w:sz w:val="36"/>
          <w:szCs w:val="36"/>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color w:val="000000"/>
        </w:rPr>
      </w:pPr>
    </w:p>
    <w:sectPr>
      <w:pgSz w:w="11906" w:h="16838"/>
      <w:pgMar w:top="1440" w:right="1134" w:bottom="1440" w:left="1134"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66F6C"/>
    <w:multiLevelType w:val="singleLevel"/>
    <w:tmpl w:val="C3666F6C"/>
    <w:lvl w:ilvl="0" w:tentative="0">
      <w:start w:val="2"/>
      <w:numFmt w:val="chineseCounting"/>
      <w:suff w:val="nothing"/>
      <w:lvlText w:val="%1、"/>
      <w:lvlJc w:val="left"/>
      <w:rPr>
        <w:rFonts w:hint="eastAsia"/>
      </w:rPr>
    </w:lvl>
  </w:abstractNum>
  <w:abstractNum w:abstractNumId="1">
    <w:nsid w:val="138E6314"/>
    <w:multiLevelType w:val="multilevel"/>
    <w:tmpl w:val="138E63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F27CAB"/>
    <w:multiLevelType w:val="multilevel"/>
    <w:tmpl w:val="4AF27C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2E6123"/>
    <w:multiLevelType w:val="multilevel"/>
    <w:tmpl w:val="5A2E6123"/>
    <w:lvl w:ilvl="0" w:tentative="0">
      <w:start w:val="3"/>
      <w:numFmt w:val="chineseCounting"/>
      <w:suff w:val="nothing"/>
      <w:lvlText w:val="%1、"/>
      <w:lvlJc w:val="left"/>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 w:numId="4">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30391E"/>
    <w:rsid w:val="0001065B"/>
    <w:rsid w:val="000108B0"/>
    <w:rsid w:val="00012A85"/>
    <w:rsid w:val="00015CA6"/>
    <w:rsid w:val="0002091F"/>
    <w:rsid w:val="00020FD8"/>
    <w:rsid w:val="00025A26"/>
    <w:rsid w:val="000320C3"/>
    <w:rsid w:val="000320F3"/>
    <w:rsid w:val="00032B2F"/>
    <w:rsid w:val="00033B7F"/>
    <w:rsid w:val="00037197"/>
    <w:rsid w:val="0004000C"/>
    <w:rsid w:val="00046A5E"/>
    <w:rsid w:val="000515FC"/>
    <w:rsid w:val="00063454"/>
    <w:rsid w:val="00064543"/>
    <w:rsid w:val="00064E5C"/>
    <w:rsid w:val="0007055B"/>
    <w:rsid w:val="00072AC6"/>
    <w:rsid w:val="000755A0"/>
    <w:rsid w:val="000816ED"/>
    <w:rsid w:val="00082219"/>
    <w:rsid w:val="00083D9E"/>
    <w:rsid w:val="000863FA"/>
    <w:rsid w:val="000902B4"/>
    <w:rsid w:val="00096AE1"/>
    <w:rsid w:val="000A115B"/>
    <w:rsid w:val="000A3349"/>
    <w:rsid w:val="000A3CD6"/>
    <w:rsid w:val="000A4A4A"/>
    <w:rsid w:val="000A6420"/>
    <w:rsid w:val="000A6683"/>
    <w:rsid w:val="000B2E88"/>
    <w:rsid w:val="000B548D"/>
    <w:rsid w:val="000B7B34"/>
    <w:rsid w:val="000C01BE"/>
    <w:rsid w:val="000C110F"/>
    <w:rsid w:val="000C2CD8"/>
    <w:rsid w:val="000C618A"/>
    <w:rsid w:val="000C757E"/>
    <w:rsid w:val="000D0765"/>
    <w:rsid w:val="000D0A53"/>
    <w:rsid w:val="000D5AF0"/>
    <w:rsid w:val="000D5BCB"/>
    <w:rsid w:val="000D5FBC"/>
    <w:rsid w:val="000E1E06"/>
    <w:rsid w:val="000E1F9C"/>
    <w:rsid w:val="000E2BA7"/>
    <w:rsid w:val="000E4431"/>
    <w:rsid w:val="000E71DB"/>
    <w:rsid w:val="000F2666"/>
    <w:rsid w:val="000F4F0A"/>
    <w:rsid w:val="000F5D01"/>
    <w:rsid w:val="000F61A5"/>
    <w:rsid w:val="000F6A8E"/>
    <w:rsid w:val="00104947"/>
    <w:rsid w:val="0010653D"/>
    <w:rsid w:val="00106A66"/>
    <w:rsid w:val="00112CCF"/>
    <w:rsid w:val="00115CE0"/>
    <w:rsid w:val="001163A7"/>
    <w:rsid w:val="00117E8F"/>
    <w:rsid w:val="0012245C"/>
    <w:rsid w:val="00122520"/>
    <w:rsid w:val="00123998"/>
    <w:rsid w:val="00124EAD"/>
    <w:rsid w:val="00125991"/>
    <w:rsid w:val="001269CE"/>
    <w:rsid w:val="0013186A"/>
    <w:rsid w:val="00131991"/>
    <w:rsid w:val="00131D24"/>
    <w:rsid w:val="00133B28"/>
    <w:rsid w:val="00134514"/>
    <w:rsid w:val="00135616"/>
    <w:rsid w:val="00140096"/>
    <w:rsid w:val="001408BD"/>
    <w:rsid w:val="00140ECE"/>
    <w:rsid w:val="00144AFE"/>
    <w:rsid w:val="00146BE2"/>
    <w:rsid w:val="0015519F"/>
    <w:rsid w:val="00160A28"/>
    <w:rsid w:val="00160C85"/>
    <w:rsid w:val="0016330A"/>
    <w:rsid w:val="00163363"/>
    <w:rsid w:val="00167392"/>
    <w:rsid w:val="00167657"/>
    <w:rsid w:val="00176369"/>
    <w:rsid w:val="00177305"/>
    <w:rsid w:val="00182301"/>
    <w:rsid w:val="0018308C"/>
    <w:rsid w:val="0018652A"/>
    <w:rsid w:val="00186FA7"/>
    <w:rsid w:val="001871E7"/>
    <w:rsid w:val="0019261E"/>
    <w:rsid w:val="00194974"/>
    <w:rsid w:val="00196AAE"/>
    <w:rsid w:val="001A189D"/>
    <w:rsid w:val="001A33E6"/>
    <w:rsid w:val="001A373B"/>
    <w:rsid w:val="001A5EAF"/>
    <w:rsid w:val="001A696F"/>
    <w:rsid w:val="001B09E6"/>
    <w:rsid w:val="001B428A"/>
    <w:rsid w:val="001B65E9"/>
    <w:rsid w:val="001B7F81"/>
    <w:rsid w:val="001C2F4D"/>
    <w:rsid w:val="001C4CFF"/>
    <w:rsid w:val="001C6635"/>
    <w:rsid w:val="001D1574"/>
    <w:rsid w:val="001D338D"/>
    <w:rsid w:val="001D3DB4"/>
    <w:rsid w:val="001D3E64"/>
    <w:rsid w:val="001D6CE8"/>
    <w:rsid w:val="001E2009"/>
    <w:rsid w:val="001E2124"/>
    <w:rsid w:val="001E2933"/>
    <w:rsid w:val="001F3227"/>
    <w:rsid w:val="001F3610"/>
    <w:rsid w:val="001F468C"/>
    <w:rsid w:val="001F5186"/>
    <w:rsid w:val="001F51B6"/>
    <w:rsid w:val="001F71C2"/>
    <w:rsid w:val="00201732"/>
    <w:rsid w:val="002033BF"/>
    <w:rsid w:val="00204E3C"/>
    <w:rsid w:val="00205518"/>
    <w:rsid w:val="00205F00"/>
    <w:rsid w:val="00207DC7"/>
    <w:rsid w:val="00210416"/>
    <w:rsid w:val="00211901"/>
    <w:rsid w:val="002125C8"/>
    <w:rsid w:val="00220025"/>
    <w:rsid w:val="00220D1D"/>
    <w:rsid w:val="00222750"/>
    <w:rsid w:val="00231A6A"/>
    <w:rsid w:val="00232100"/>
    <w:rsid w:val="00236CED"/>
    <w:rsid w:val="0023766A"/>
    <w:rsid w:val="002441BB"/>
    <w:rsid w:val="0024644D"/>
    <w:rsid w:val="00252134"/>
    <w:rsid w:val="002568D2"/>
    <w:rsid w:val="002601A7"/>
    <w:rsid w:val="002614A7"/>
    <w:rsid w:val="00262074"/>
    <w:rsid w:val="002630BE"/>
    <w:rsid w:val="002745D4"/>
    <w:rsid w:val="00274D30"/>
    <w:rsid w:val="002765E6"/>
    <w:rsid w:val="002801F4"/>
    <w:rsid w:val="00284C8A"/>
    <w:rsid w:val="00285082"/>
    <w:rsid w:val="00285BF1"/>
    <w:rsid w:val="00287585"/>
    <w:rsid w:val="00287880"/>
    <w:rsid w:val="002941E9"/>
    <w:rsid w:val="002950A1"/>
    <w:rsid w:val="002A02A8"/>
    <w:rsid w:val="002A309D"/>
    <w:rsid w:val="002B0CF2"/>
    <w:rsid w:val="002B148F"/>
    <w:rsid w:val="002B52D0"/>
    <w:rsid w:val="002B6C19"/>
    <w:rsid w:val="002B71C6"/>
    <w:rsid w:val="002C07AF"/>
    <w:rsid w:val="002C2207"/>
    <w:rsid w:val="002C384B"/>
    <w:rsid w:val="002C4124"/>
    <w:rsid w:val="002C5907"/>
    <w:rsid w:val="002C7E1C"/>
    <w:rsid w:val="002D0D0A"/>
    <w:rsid w:val="002D1717"/>
    <w:rsid w:val="002E2E13"/>
    <w:rsid w:val="002E3CA9"/>
    <w:rsid w:val="002E434A"/>
    <w:rsid w:val="002F17BB"/>
    <w:rsid w:val="002F6C84"/>
    <w:rsid w:val="00301034"/>
    <w:rsid w:val="00301E2A"/>
    <w:rsid w:val="0030338D"/>
    <w:rsid w:val="0030391E"/>
    <w:rsid w:val="00304548"/>
    <w:rsid w:val="00317B19"/>
    <w:rsid w:val="00323BB7"/>
    <w:rsid w:val="003260D7"/>
    <w:rsid w:val="00326744"/>
    <w:rsid w:val="0032793E"/>
    <w:rsid w:val="00350544"/>
    <w:rsid w:val="003605EA"/>
    <w:rsid w:val="00361A74"/>
    <w:rsid w:val="00363B42"/>
    <w:rsid w:val="00363CB1"/>
    <w:rsid w:val="00366ABA"/>
    <w:rsid w:val="003706E5"/>
    <w:rsid w:val="00373228"/>
    <w:rsid w:val="00380346"/>
    <w:rsid w:val="003808C2"/>
    <w:rsid w:val="00381A9D"/>
    <w:rsid w:val="003823B7"/>
    <w:rsid w:val="00384BC8"/>
    <w:rsid w:val="00384FC1"/>
    <w:rsid w:val="00395479"/>
    <w:rsid w:val="00396444"/>
    <w:rsid w:val="00396E4F"/>
    <w:rsid w:val="00397190"/>
    <w:rsid w:val="003A1132"/>
    <w:rsid w:val="003A4B7C"/>
    <w:rsid w:val="003A5132"/>
    <w:rsid w:val="003A7345"/>
    <w:rsid w:val="003B129D"/>
    <w:rsid w:val="003B3994"/>
    <w:rsid w:val="003B7076"/>
    <w:rsid w:val="003C0A31"/>
    <w:rsid w:val="003C7536"/>
    <w:rsid w:val="003D0A7F"/>
    <w:rsid w:val="003D4F7B"/>
    <w:rsid w:val="003E01CE"/>
    <w:rsid w:val="003E02FA"/>
    <w:rsid w:val="003E7034"/>
    <w:rsid w:val="003F14E4"/>
    <w:rsid w:val="00400724"/>
    <w:rsid w:val="00403384"/>
    <w:rsid w:val="00406DD9"/>
    <w:rsid w:val="00411CF7"/>
    <w:rsid w:val="00417365"/>
    <w:rsid w:val="0041745A"/>
    <w:rsid w:val="00420BDC"/>
    <w:rsid w:val="00422B10"/>
    <w:rsid w:val="0042461F"/>
    <w:rsid w:val="0042563C"/>
    <w:rsid w:val="00426DF6"/>
    <w:rsid w:val="004277C8"/>
    <w:rsid w:val="00432AC8"/>
    <w:rsid w:val="00444412"/>
    <w:rsid w:val="004466CC"/>
    <w:rsid w:val="0045424D"/>
    <w:rsid w:val="004565CB"/>
    <w:rsid w:val="004625FD"/>
    <w:rsid w:val="00465CDD"/>
    <w:rsid w:val="004668C3"/>
    <w:rsid w:val="004678C5"/>
    <w:rsid w:val="00470EA2"/>
    <w:rsid w:val="0047145B"/>
    <w:rsid w:val="00472EF8"/>
    <w:rsid w:val="00473EDF"/>
    <w:rsid w:val="00476598"/>
    <w:rsid w:val="00484C2C"/>
    <w:rsid w:val="0048652F"/>
    <w:rsid w:val="00486DD6"/>
    <w:rsid w:val="0048734E"/>
    <w:rsid w:val="004877A8"/>
    <w:rsid w:val="00487D29"/>
    <w:rsid w:val="0049263E"/>
    <w:rsid w:val="004A5E2A"/>
    <w:rsid w:val="004B0A6A"/>
    <w:rsid w:val="004B2DBA"/>
    <w:rsid w:val="004B3EC2"/>
    <w:rsid w:val="004B72CA"/>
    <w:rsid w:val="004C1359"/>
    <w:rsid w:val="004C1590"/>
    <w:rsid w:val="004C51E6"/>
    <w:rsid w:val="004C6615"/>
    <w:rsid w:val="004C6DB9"/>
    <w:rsid w:val="004D0740"/>
    <w:rsid w:val="004D1C18"/>
    <w:rsid w:val="004D1EEA"/>
    <w:rsid w:val="004D2FC7"/>
    <w:rsid w:val="004D4E42"/>
    <w:rsid w:val="004D69C7"/>
    <w:rsid w:val="004E05B3"/>
    <w:rsid w:val="004E4FEF"/>
    <w:rsid w:val="004E55DF"/>
    <w:rsid w:val="004E7A49"/>
    <w:rsid w:val="004F2F4D"/>
    <w:rsid w:val="004F38BC"/>
    <w:rsid w:val="004F5468"/>
    <w:rsid w:val="004F6242"/>
    <w:rsid w:val="004F72CD"/>
    <w:rsid w:val="004F7C7B"/>
    <w:rsid w:val="00501FDB"/>
    <w:rsid w:val="005045B4"/>
    <w:rsid w:val="0050555E"/>
    <w:rsid w:val="005074C8"/>
    <w:rsid w:val="005110F6"/>
    <w:rsid w:val="00511768"/>
    <w:rsid w:val="0052158B"/>
    <w:rsid w:val="00521820"/>
    <w:rsid w:val="005221DA"/>
    <w:rsid w:val="00523D33"/>
    <w:rsid w:val="005274D8"/>
    <w:rsid w:val="005276A6"/>
    <w:rsid w:val="00532927"/>
    <w:rsid w:val="00536827"/>
    <w:rsid w:val="00541D32"/>
    <w:rsid w:val="005426B4"/>
    <w:rsid w:val="0054468A"/>
    <w:rsid w:val="005446ED"/>
    <w:rsid w:val="0054559C"/>
    <w:rsid w:val="005467ED"/>
    <w:rsid w:val="00547DD2"/>
    <w:rsid w:val="00553FB6"/>
    <w:rsid w:val="005541AC"/>
    <w:rsid w:val="0055774F"/>
    <w:rsid w:val="005600DA"/>
    <w:rsid w:val="00561C71"/>
    <w:rsid w:val="00564DE6"/>
    <w:rsid w:val="00564F6F"/>
    <w:rsid w:val="0056551D"/>
    <w:rsid w:val="005662AC"/>
    <w:rsid w:val="005679DF"/>
    <w:rsid w:val="005701D2"/>
    <w:rsid w:val="00573D4E"/>
    <w:rsid w:val="00574EBD"/>
    <w:rsid w:val="00576A47"/>
    <w:rsid w:val="00577713"/>
    <w:rsid w:val="00581885"/>
    <w:rsid w:val="00583AD7"/>
    <w:rsid w:val="0058435F"/>
    <w:rsid w:val="00586A65"/>
    <w:rsid w:val="0058748B"/>
    <w:rsid w:val="0058788F"/>
    <w:rsid w:val="005926A3"/>
    <w:rsid w:val="005964F3"/>
    <w:rsid w:val="00596CED"/>
    <w:rsid w:val="00597CDF"/>
    <w:rsid w:val="005A2F2F"/>
    <w:rsid w:val="005A3080"/>
    <w:rsid w:val="005A4599"/>
    <w:rsid w:val="005A780E"/>
    <w:rsid w:val="005B25F5"/>
    <w:rsid w:val="005B4961"/>
    <w:rsid w:val="005B5542"/>
    <w:rsid w:val="005B6023"/>
    <w:rsid w:val="005B6DD3"/>
    <w:rsid w:val="005B74A1"/>
    <w:rsid w:val="005C1B53"/>
    <w:rsid w:val="005D1DF8"/>
    <w:rsid w:val="005D2DAB"/>
    <w:rsid w:val="005D44DA"/>
    <w:rsid w:val="005D5460"/>
    <w:rsid w:val="005D5B3C"/>
    <w:rsid w:val="005D6A76"/>
    <w:rsid w:val="005E45A0"/>
    <w:rsid w:val="005E521F"/>
    <w:rsid w:val="005E5A30"/>
    <w:rsid w:val="005E6C8B"/>
    <w:rsid w:val="005F0576"/>
    <w:rsid w:val="005F26FC"/>
    <w:rsid w:val="005F6235"/>
    <w:rsid w:val="0061395F"/>
    <w:rsid w:val="00614CC6"/>
    <w:rsid w:val="006221C6"/>
    <w:rsid w:val="00622C8D"/>
    <w:rsid w:val="00624830"/>
    <w:rsid w:val="00630DB4"/>
    <w:rsid w:val="006336D2"/>
    <w:rsid w:val="00634507"/>
    <w:rsid w:val="00635E5A"/>
    <w:rsid w:val="0064157E"/>
    <w:rsid w:val="006432A1"/>
    <w:rsid w:val="00650BCC"/>
    <w:rsid w:val="00652685"/>
    <w:rsid w:val="00655224"/>
    <w:rsid w:val="00655E6B"/>
    <w:rsid w:val="006611A4"/>
    <w:rsid w:val="00667B58"/>
    <w:rsid w:val="00670D3B"/>
    <w:rsid w:val="006754D4"/>
    <w:rsid w:val="00675D26"/>
    <w:rsid w:val="00677C91"/>
    <w:rsid w:val="00687885"/>
    <w:rsid w:val="0069378B"/>
    <w:rsid w:val="0069640F"/>
    <w:rsid w:val="006A0B00"/>
    <w:rsid w:val="006A169F"/>
    <w:rsid w:val="006A26AE"/>
    <w:rsid w:val="006A5AA2"/>
    <w:rsid w:val="006A6AEC"/>
    <w:rsid w:val="006B0404"/>
    <w:rsid w:val="006C072B"/>
    <w:rsid w:val="006C6F73"/>
    <w:rsid w:val="006D037C"/>
    <w:rsid w:val="006D3C62"/>
    <w:rsid w:val="006D4A53"/>
    <w:rsid w:val="006D689A"/>
    <w:rsid w:val="006E270F"/>
    <w:rsid w:val="006E3B9C"/>
    <w:rsid w:val="006E5CAA"/>
    <w:rsid w:val="006F0419"/>
    <w:rsid w:val="006F250D"/>
    <w:rsid w:val="006F4046"/>
    <w:rsid w:val="006F4F33"/>
    <w:rsid w:val="006F7E61"/>
    <w:rsid w:val="00705BA2"/>
    <w:rsid w:val="007064B3"/>
    <w:rsid w:val="00706696"/>
    <w:rsid w:val="00706B5E"/>
    <w:rsid w:val="00707738"/>
    <w:rsid w:val="00712C33"/>
    <w:rsid w:val="00714C92"/>
    <w:rsid w:val="00725215"/>
    <w:rsid w:val="007316C5"/>
    <w:rsid w:val="00732F5E"/>
    <w:rsid w:val="0074288A"/>
    <w:rsid w:val="00743163"/>
    <w:rsid w:val="007466DD"/>
    <w:rsid w:val="007545FD"/>
    <w:rsid w:val="00763067"/>
    <w:rsid w:val="0076462B"/>
    <w:rsid w:val="0076559C"/>
    <w:rsid w:val="0076590F"/>
    <w:rsid w:val="007674A0"/>
    <w:rsid w:val="00770094"/>
    <w:rsid w:val="00774054"/>
    <w:rsid w:val="007741E6"/>
    <w:rsid w:val="00774669"/>
    <w:rsid w:val="007758F4"/>
    <w:rsid w:val="007762E7"/>
    <w:rsid w:val="007771CF"/>
    <w:rsid w:val="0077740B"/>
    <w:rsid w:val="00781851"/>
    <w:rsid w:val="0078210E"/>
    <w:rsid w:val="00782DD3"/>
    <w:rsid w:val="00784383"/>
    <w:rsid w:val="0078508D"/>
    <w:rsid w:val="00787B37"/>
    <w:rsid w:val="00790FCA"/>
    <w:rsid w:val="00791213"/>
    <w:rsid w:val="00792550"/>
    <w:rsid w:val="00793072"/>
    <w:rsid w:val="00794533"/>
    <w:rsid w:val="007971CF"/>
    <w:rsid w:val="007A26D4"/>
    <w:rsid w:val="007A370D"/>
    <w:rsid w:val="007A566A"/>
    <w:rsid w:val="007A7301"/>
    <w:rsid w:val="007B01EA"/>
    <w:rsid w:val="007B1087"/>
    <w:rsid w:val="007B7C3B"/>
    <w:rsid w:val="007C12AF"/>
    <w:rsid w:val="007C4307"/>
    <w:rsid w:val="007C50FA"/>
    <w:rsid w:val="007C5405"/>
    <w:rsid w:val="007C5EC0"/>
    <w:rsid w:val="007C7133"/>
    <w:rsid w:val="007C77D0"/>
    <w:rsid w:val="007C7E21"/>
    <w:rsid w:val="007D1715"/>
    <w:rsid w:val="007D2C13"/>
    <w:rsid w:val="007D38D8"/>
    <w:rsid w:val="007D45E6"/>
    <w:rsid w:val="007D4DEA"/>
    <w:rsid w:val="007D4EBA"/>
    <w:rsid w:val="007D66CB"/>
    <w:rsid w:val="007E3447"/>
    <w:rsid w:val="007E454B"/>
    <w:rsid w:val="007E7780"/>
    <w:rsid w:val="007F2AD5"/>
    <w:rsid w:val="007F3181"/>
    <w:rsid w:val="00802639"/>
    <w:rsid w:val="0080575E"/>
    <w:rsid w:val="008158E3"/>
    <w:rsid w:val="0082596E"/>
    <w:rsid w:val="00830DC6"/>
    <w:rsid w:val="00840017"/>
    <w:rsid w:val="008402D2"/>
    <w:rsid w:val="00840459"/>
    <w:rsid w:val="0084358E"/>
    <w:rsid w:val="00843F00"/>
    <w:rsid w:val="00844E83"/>
    <w:rsid w:val="0085339C"/>
    <w:rsid w:val="0085359A"/>
    <w:rsid w:val="00854BD4"/>
    <w:rsid w:val="0085727F"/>
    <w:rsid w:val="00862241"/>
    <w:rsid w:val="008655FD"/>
    <w:rsid w:val="008657AC"/>
    <w:rsid w:val="008729BC"/>
    <w:rsid w:val="00876735"/>
    <w:rsid w:val="00877583"/>
    <w:rsid w:val="00877726"/>
    <w:rsid w:val="00880138"/>
    <w:rsid w:val="00883D0B"/>
    <w:rsid w:val="00884E1F"/>
    <w:rsid w:val="00891101"/>
    <w:rsid w:val="0089470A"/>
    <w:rsid w:val="00894E1A"/>
    <w:rsid w:val="0089556D"/>
    <w:rsid w:val="008969BB"/>
    <w:rsid w:val="008A18C9"/>
    <w:rsid w:val="008A2B35"/>
    <w:rsid w:val="008A5817"/>
    <w:rsid w:val="008A79B8"/>
    <w:rsid w:val="008B0379"/>
    <w:rsid w:val="008B14F5"/>
    <w:rsid w:val="008B2DCF"/>
    <w:rsid w:val="008B4D2D"/>
    <w:rsid w:val="008C29ED"/>
    <w:rsid w:val="008C321F"/>
    <w:rsid w:val="008D298F"/>
    <w:rsid w:val="008D3DB6"/>
    <w:rsid w:val="008D6B57"/>
    <w:rsid w:val="008E0779"/>
    <w:rsid w:val="008E1C65"/>
    <w:rsid w:val="008E25B9"/>
    <w:rsid w:val="008E288F"/>
    <w:rsid w:val="008E40EF"/>
    <w:rsid w:val="008F2713"/>
    <w:rsid w:val="009009A5"/>
    <w:rsid w:val="009025D8"/>
    <w:rsid w:val="00902E8A"/>
    <w:rsid w:val="009038AF"/>
    <w:rsid w:val="00903BE5"/>
    <w:rsid w:val="00911CD2"/>
    <w:rsid w:val="00913C76"/>
    <w:rsid w:val="009160C2"/>
    <w:rsid w:val="00916179"/>
    <w:rsid w:val="0092112E"/>
    <w:rsid w:val="009241D9"/>
    <w:rsid w:val="00924326"/>
    <w:rsid w:val="00936761"/>
    <w:rsid w:val="009367EC"/>
    <w:rsid w:val="00940943"/>
    <w:rsid w:val="009502B9"/>
    <w:rsid w:val="00954BD0"/>
    <w:rsid w:val="00961C9B"/>
    <w:rsid w:val="00962699"/>
    <w:rsid w:val="00962DB4"/>
    <w:rsid w:val="0097143D"/>
    <w:rsid w:val="00976EA4"/>
    <w:rsid w:val="0097792F"/>
    <w:rsid w:val="00977F1E"/>
    <w:rsid w:val="00981B3A"/>
    <w:rsid w:val="00981E19"/>
    <w:rsid w:val="009837F8"/>
    <w:rsid w:val="00983C2A"/>
    <w:rsid w:val="00993848"/>
    <w:rsid w:val="009955D0"/>
    <w:rsid w:val="00997047"/>
    <w:rsid w:val="009A110B"/>
    <w:rsid w:val="009A369D"/>
    <w:rsid w:val="009B7AD2"/>
    <w:rsid w:val="009C2D72"/>
    <w:rsid w:val="009C3492"/>
    <w:rsid w:val="009C3DB7"/>
    <w:rsid w:val="009C4FE2"/>
    <w:rsid w:val="009C5215"/>
    <w:rsid w:val="009D2A4B"/>
    <w:rsid w:val="009D32D9"/>
    <w:rsid w:val="009D5C97"/>
    <w:rsid w:val="009E05D9"/>
    <w:rsid w:val="009E330E"/>
    <w:rsid w:val="009E3337"/>
    <w:rsid w:val="009E5A2D"/>
    <w:rsid w:val="009E5C8E"/>
    <w:rsid w:val="00A024E5"/>
    <w:rsid w:val="00A06025"/>
    <w:rsid w:val="00A110A0"/>
    <w:rsid w:val="00A112B4"/>
    <w:rsid w:val="00A163C8"/>
    <w:rsid w:val="00A2473E"/>
    <w:rsid w:val="00A2560D"/>
    <w:rsid w:val="00A25800"/>
    <w:rsid w:val="00A30246"/>
    <w:rsid w:val="00A31F6B"/>
    <w:rsid w:val="00A32AD5"/>
    <w:rsid w:val="00A33337"/>
    <w:rsid w:val="00A33599"/>
    <w:rsid w:val="00A452AE"/>
    <w:rsid w:val="00A454C7"/>
    <w:rsid w:val="00A45FEE"/>
    <w:rsid w:val="00A466E7"/>
    <w:rsid w:val="00A50B3D"/>
    <w:rsid w:val="00A533B2"/>
    <w:rsid w:val="00A538CA"/>
    <w:rsid w:val="00A570B1"/>
    <w:rsid w:val="00A57C4F"/>
    <w:rsid w:val="00A61078"/>
    <w:rsid w:val="00A6525D"/>
    <w:rsid w:val="00A70570"/>
    <w:rsid w:val="00A729AA"/>
    <w:rsid w:val="00A7502B"/>
    <w:rsid w:val="00A80737"/>
    <w:rsid w:val="00A8103D"/>
    <w:rsid w:val="00A81973"/>
    <w:rsid w:val="00A82EBB"/>
    <w:rsid w:val="00A8333C"/>
    <w:rsid w:val="00A83D6B"/>
    <w:rsid w:val="00A90DC9"/>
    <w:rsid w:val="00A95ADE"/>
    <w:rsid w:val="00A97D17"/>
    <w:rsid w:val="00AA0E6C"/>
    <w:rsid w:val="00AA390B"/>
    <w:rsid w:val="00AA3D00"/>
    <w:rsid w:val="00AA4E80"/>
    <w:rsid w:val="00AC22DC"/>
    <w:rsid w:val="00AC40ED"/>
    <w:rsid w:val="00AD077F"/>
    <w:rsid w:val="00AD0AB1"/>
    <w:rsid w:val="00AD4592"/>
    <w:rsid w:val="00AE2ACD"/>
    <w:rsid w:val="00AF01D6"/>
    <w:rsid w:val="00AF1F59"/>
    <w:rsid w:val="00AF541D"/>
    <w:rsid w:val="00AF7B1C"/>
    <w:rsid w:val="00AF7D3A"/>
    <w:rsid w:val="00B00372"/>
    <w:rsid w:val="00B02171"/>
    <w:rsid w:val="00B0457E"/>
    <w:rsid w:val="00B07196"/>
    <w:rsid w:val="00B07AE9"/>
    <w:rsid w:val="00B1073E"/>
    <w:rsid w:val="00B1305D"/>
    <w:rsid w:val="00B16292"/>
    <w:rsid w:val="00B16C28"/>
    <w:rsid w:val="00B23417"/>
    <w:rsid w:val="00B24AB7"/>
    <w:rsid w:val="00B24AE5"/>
    <w:rsid w:val="00B276E3"/>
    <w:rsid w:val="00B32C88"/>
    <w:rsid w:val="00B35C73"/>
    <w:rsid w:val="00B404A8"/>
    <w:rsid w:val="00B40BA8"/>
    <w:rsid w:val="00B4476A"/>
    <w:rsid w:val="00B45CD4"/>
    <w:rsid w:val="00B468EF"/>
    <w:rsid w:val="00B51776"/>
    <w:rsid w:val="00B52D4D"/>
    <w:rsid w:val="00B5386E"/>
    <w:rsid w:val="00B54993"/>
    <w:rsid w:val="00B56DB7"/>
    <w:rsid w:val="00B612B1"/>
    <w:rsid w:val="00B732C6"/>
    <w:rsid w:val="00B736BC"/>
    <w:rsid w:val="00B7713F"/>
    <w:rsid w:val="00B82BF9"/>
    <w:rsid w:val="00B84746"/>
    <w:rsid w:val="00B91048"/>
    <w:rsid w:val="00B948EC"/>
    <w:rsid w:val="00B962D5"/>
    <w:rsid w:val="00BA77AE"/>
    <w:rsid w:val="00BA7DC3"/>
    <w:rsid w:val="00BB080B"/>
    <w:rsid w:val="00BB42FF"/>
    <w:rsid w:val="00BC50D8"/>
    <w:rsid w:val="00BC6440"/>
    <w:rsid w:val="00BC6B94"/>
    <w:rsid w:val="00BC7B01"/>
    <w:rsid w:val="00BD30CA"/>
    <w:rsid w:val="00BD67C2"/>
    <w:rsid w:val="00BE46B9"/>
    <w:rsid w:val="00BE6D53"/>
    <w:rsid w:val="00BE7072"/>
    <w:rsid w:val="00BE7D8E"/>
    <w:rsid w:val="00BF0BF0"/>
    <w:rsid w:val="00BF1D7B"/>
    <w:rsid w:val="00BF40FA"/>
    <w:rsid w:val="00BF5246"/>
    <w:rsid w:val="00C01308"/>
    <w:rsid w:val="00C047FB"/>
    <w:rsid w:val="00C10056"/>
    <w:rsid w:val="00C109CD"/>
    <w:rsid w:val="00C116B5"/>
    <w:rsid w:val="00C142DA"/>
    <w:rsid w:val="00C17097"/>
    <w:rsid w:val="00C214D4"/>
    <w:rsid w:val="00C22D5E"/>
    <w:rsid w:val="00C26934"/>
    <w:rsid w:val="00C32A08"/>
    <w:rsid w:val="00C376C0"/>
    <w:rsid w:val="00C41C9A"/>
    <w:rsid w:val="00C55E09"/>
    <w:rsid w:val="00C56E85"/>
    <w:rsid w:val="00C62332"/>
    <w:rsid w:val="00C636F5"/>
    <w:rsid w:val="00C71515"/>
    <w:rsid w:val="00C72AA1"/>
    <w:rsid w:val="00C76A28"/>
    <w:rsid w:val="00C81C24"/>
    <w:rsid w:val="00C8505F"/>
    <w:rsid w:val="00C968AC"/>
    <w:rsid w:val="00CA27A9"/>
    <w:rsid w:val="00CA3664"/>
    <w:rsid w:val="00CA6146"/>
    <w:rsid w:val="00CB122E"/>
    <w:rsid w:val="00CB2C9E"/>
    <w:rsid w:val="00CB3953"/>
    <w:rsid w:val="00CB57FD"/>
    <w:rsid w:val="00CC085C"/>
    <w:rsid w:val="00CC39CF"/>
    <w:rsid w:val="00CC6B0A"/>
    <w:rsid w:val="00CC781E"/>
    <w:rsid w:val="00CD0112"/>
    <w:rsid w:val="00CD3BE8"/>
    <w:rsid w:val="00CE5E01"/>
    <w:rsid w:val="00CE772D"/>
    <w:rsid w:val="00CF0A21"/>
    <w:rsid w:val="00CF0C39"/>
    <w:rsid w:val="00CF3F6D"/>
    <w:rsid w:val="00CF4206"/>
    <w:rsid w:val="00CF4AFC"/>
    <w:rsid w:val="00CF5E91"/>
    <w:rsid w:val="00CF79D0"/>
    <w:rsid w:val="00CF7A99"/>
    <w:rsid w:val="00CF7D44"/>
    <w:rsid w:val="00D032A7"/>
    <w:rsid w:val="00D0530B"/>
    <w:rsid w:val="00D056BC"/>
    <w:rsid w:val="00D0683E"/>
    <w:rsid w:val="00D06E74"/>
    <w:rsid w:val="00D1281B"/>
    <w:rsid w:val="00D146E6"/>
    <w:rsid w:val="00D162AF"/>
    <w:rsid w:val="00D31590"/>
    <w:rsid w:val="00D31592"/>
    <w:rsid w:val="00D31BE7"/>
    <w:rsid w:val="00D32F0B"/>
    <w:rsid w:val="00D34FEE"/>
    <w:rsid w:val="00D431FE"/>
    <w:rsid w:val="00D442DB"/>
    <w:rsid w:val="00D4699A"/>
    <w:rsid w:val="00D5122B"/>
    <w:rsid w:val="00D51788"/>
    <w:rsid w:val="00D545B8"/>
    <w:rsid w:val="00D6188E"/>
    <w:rsid w:val="00D6389D"/>
    <w:rsid w:val="00D63D54"/>
    <w:rsid w:val="00D6611B"/>
    <w:rsid w:val="00D70297"/>
    <w:rsid w:val="00D7450D"/>
    <w:rsid w:val="00D8446C"/>
    <w:rsid w:val="00D87E6F"/>
    <w:rsid w:val="00D903D9"/>
    <w:rsid w:val="00D933F9"/>
    <w:rsid w:val="00D96EB8"/>
    <w:rsid w:val="00DA33C5"/>
    <w:rsid w:val="00DA35AA"/>
    <w:rsid w:val="00DB03BB"/>
    <w:rsid w:val="00DB0E3A"/>
    <w:rsid w:val="00DB29E0"/>
    <w:rsid w:val="00DB46F9"/>
    <w:rsid w:val="00DB61E3"/>
    <w:rsid w:val="00DC3936"/>
    <w:rsid w:val="00DC45F9"/>
    <w:rsid w:val="00DC4929"/>
    <w:rsid w:val="00DD0569"/>
    <w:rsid w:val="00DD0E93"/>
    <w:rsid w:val="00DD5260"/>
    <w:rsid w:val="00DD5502"/>
    <w:rsid w:val="00DD58A0"/>
    <w:rsid w:val="00DD6944"/>
    <w:rsid w:val="00DE31DE"/>
    <w:rsid w:val="00DE4F7F"/>
    <w:rsid w:val="00DF2EEC"/>
    <w:rsid w:val="00E01375"/>
    <w:rsid w:val="00E07D84"/>
    <w:rsid w:val="00E07E46"/>
    <w:rsid w:val="00E1318E"/>
    <w:rsid w:val="00E13453"/>
    <w:rsid w:val="00E15976"/>
    <w:rsid w:val="00E16A41"/>
    <w:rsid w:val="00E16A51"/>
    <w:rsid w:val="00E17B10"/>
    <w:rsid w:val="00E227FB"/>
    <w:rsid w:val="00E24274"/>
    <w:rsid w:val="00E31C61"/>
    <w:rsid w:val="00E32218"/>
    <w:rsid w:val="00E328C7"/>
    <w:rsid w:val="00E3325A"/>
    <w:rsid w:val="00E3338B"/>
    <w:rsid w:val="00E337C7"/>
    <w:rsid w:val="00E33B89"/>
    <w:rsid w:val="00E33BA5"/>
    <w:rsid w:val="00E36F38"/>
    <w:rsid w:val="00E379C1"/>
    <w:rsid w:val="00E42E4A"/>
    <w:rsid w:val="00E4614F"/>
    <w:rsid w:val="00E467B4"/>
    <w:rsid w:val="00E46A5D"/>
    <w:rsid w:val="00E62EC1"/>
    <w:rsid w:val="00E74478"/>
    <w:rsid w:val="00E761EC"/>
    <w:rsid w:val="00E841C0"/>
    <w:rsid w:val="00E86A5E"/>
    <w:rsid w:val="00E87248"/>
    <w:rsid w:val="00E872BD"/>
    <w:rsid w:val="00E93069"/>
    <w:rsid w:val="00EA3AE8"/>
    <w:rsid w:val="00EA7D2D"/>
    <w:rsid w:val="00EB163F"/>
    <w:rsid w:val="00EB2868"/>
    <w:rsid w:val="00EB3A52"/>
    <w:rsid w:val="00EB5D8C"/>
    <w:rsid w:val="00EB60AA"/>
    <w:rsid w:val="00EB6C7E"/>
    <w:rsid w:val="00EB78AC"/>
    <w:rsid w:val="00EB7B3F"/>
    <w:rsid w:val="00EB7B5B"/>
    <w:rsid w:val="00EC01C0"/>
    <w:rsid w:val="00EC5F36"/>
    <w:rsid w:val="00EC6D48"/>
    <w:rsid w:val="00ED091F"/>
    <w:rsid w:val="00ED188E"/>
    <w:rsid w:val="00ED1B9D"/>
    <w:rsid w:val="00ED3FDD"/>
    <w:rsid w:val="00ED4167"/>
    <w:rsid w:val="00ED5D0B"/>
    <w:rsid w:val="00EE12DD"/>
    <w:rsid w:val="00EE314A"/>
    <w:rsid w:val="00EE7784"/>
    <w:rsid w:val="00EE7CBF"/>
    <w:rsid w:val="00EF2994"/>
    <w:rsid w:val="00EF4561"/>
    <w:rsid w:val="00EF6A42"/>
    <w:rsid w:val="00F0174B"/>
    <w:rsid w:val="00F03FFA"/>
    <w:rsid w:val="00F06A58"/>
    <w:rsid w:val="00F0772B"/>
    <w:rsid w:val="00F110D3"/>
    <w:rsid w:val="00F13B68"/>
    <w:rsid w:val="00F13F70"/>
    <w:rsid w:val="00F264DB"/>
    <w:rsid w:val="00F26724"/>
    <w:rsid w:val="00F30237"/>
    <w:rsid w:val="00F31C56"/>
    <w:rsid w:val="00F34404"/>
    <w:rsid w:val="00F34BBF"/>
    <w:rsid w:val="00F3511E"/>
    <w:rsid w:val="00F50EBC"/>
    <w:rsid w:val="00F538FB"/>
    <w:rsid w:val="00F54698"/>
    <w:rsid w:val="00F5555D"/>
    <w:rsid w:val="00F5728F"/>
    <w:rsid w:val="00F6027D"/>
    <w:rsid w:val="00F613DA"/>
    <w:rsid w:val="00F61D01"/>
    <w:rsid w:val="00F62E4F"/>
    <w:rsid w:val="00F63748"/>
    <w:rsid w:val="00F63DD9"/>
    <w:rsid w:val="00F666F0"/>
    <w:rsid w:val="00F72282"/>
    <w:rsid w:val="00F745FC"/>
    <w:rsid w:val="00F80695"/>
    <w:rsid w:val="00F806DB"/>
    <w:rsid w:val="00F81431"/>
    <w:rsid w:val="00F84D86"/>
    <w:rsid w:val="00F8642A"/>
    <w:rsid w:val="00F86940"/>
    <w:rsid w:val="00F9644F"/>
    <w:rsid w:val="00F97504"/>
    <w:rsid w:val="00FA16EA"/>
    <w:rsid w:val="00FA1C02"/>
    <w:rsid w:val="00FA5266"/>
    <w:rsid w:val="00FA71B1"/>
    <w:rsid w:val="00FA7EBC"/>
    <w:rsid w:val="00FB0E3C"/>
    <w:rsid w:val="00FB5B15"/>
    <w:rsid w:val="00FB6008"/>
    <w:rsid w:val="00FC2765"/>
    <w:rsid w:val="00FC5E99"/>
    <w:rsid w:val="00FD0CA0"/>
    <w:rsid w:val="00FD1522"/>
    <w:rsid w:val="00FD15DB"/>
    <w:rsid w:val="00FD572A"/>
    <w:rsid w:val="00FD6110"/>
    <w:rsid w:val="00FD6DDA"/>
    <w:rsid w:val="00FD7442"/>
    <w:rsid w:val="00FE2FC5"/>
    <w:rsid w:val="00FE49F1"/>
    <w:rsid w:val="00FE554A"/>
    <w:rsid w:val="00FE7318"/>
    <w:rsid w:val="00FF5D52"/>
    <w:rsid w:val="00FF717A"/>
    <w:rsid w:val="01663020"/>
    <w:rsid w:val="020D44B0"/>
    <w:rsid w:val="02204CB4"/>
    <w:rsid w:val="032125A7"/>
    <w:rsid w:val="048914BF"/>
    <w:rsid w:val="053A37FA"/>
    <w:rsid w:val="056F64E0"/>
    <w:rsid w:val="05C60CEF"/>
    <w:rsid w:val="05CC230F"/>
    <w:rsid w:val="06153C43"/>
    <w:rsid w:val="069140D4"/>
    <w:rsid w:val="06C30A29"/>
    <w:rsid w:val="07C77711"/>
    <w:rsid w:val="07F075FB"/>
    <w:rsid w:val="08392621"/>
    <w:rsid w:val="08C50871"/>
    <w:rsid w:val="08CE3297"/>
    <w:rsid w:val="098A5989"/>
    <w:rsid w:val="09AE0E41"/>
    <w:rsid w:val="09E7236E"/>
    <w:rsid w:val="0A174C69"/>
    <w:rsid w:val="0A2D4CFB"/>
    <w:rsid w:val="0AE77571"/>
    <w:rsid w:val="0AEC7515"/>
    <w:rsid w:val="0C2E1D25"/>
    <w:rsid w:val="0C6E3C2A"/>
    <w:rsid w:val="0CB4509D"/>
    <w:rsid w:val="0CD4131B"/>
    <w:rsid w:val="0DD03008"/>
    <w:rsid w:val="0E525E0B"/>
    <w:rsid w:val="0EB74676"/>
    <w:rsid w:val="0EC17554"/>
    <w:rsid w:val="0EC30896"/>
    <w:rsid w:val="0EFA0CA0"/>
    <w:rsid w:val="10F90765"/>
    <w:rsid w:val="110B3DDD"/>
    <w:rsid w:val="11455469"/>
    <w:rsid w:val="117B0ECA"/>
    <w:rsid w:val="13060F15"/>
    <w:rsid w:val="14292BDD"/>
    <w:rsid w:val="146B5B8E"/>
    <w:rsid w:val="14B97FF9"/>
    <w:rsid w:val="14E7521D"/>
    <w:rsid w:val="152B77E2"/>
    <w:rsid w:val="157F545B"/>
    <w:rsid w:val="1621584B"/>
    <w:rsid w:val="164E2487"/>
    <w:rsid w:val="174F7064"/>
    <w:rsid w:val="1804741F"/>
    <w:rsid w:val="18251AFB"/>
    <w:rsid w:val="187E002E"/>
    <w:rsid w:val="18B53F05"/>
    <w:rsid w:val="196D362B"/>
    <w:rsid w:val="1972170B"/>
    <w:rsid w:val="1A89693C"/>
    <w:rsid w:val="1AD02E67"/>
    <w:rsid w:val="1B726758"/>
    <w:rsid w:val="1C210AAB"/>
    <w:rsid w:val="1C506FE8"/>
    <w:rsid w:val="1CCD7627"/>
    <w:rsid w:val="1D41530D"/>
    <w:rsid w:val="1D9D4911"/>
    <w:rsid w:val="1E745D85"/>
    <w:rsid w:val="1E9E5A85"/>
    <w:rsid w:val="1EA4148C"/>
    <w:rsid w:val="1F0F2F94"/>
    <w:rsid w:val="202F70B8"/>
    <w:rsid w:val="207573CE"/>
    <w:rsid w:val="22776FAD"/>
    <w:rsid w:val="229B6695"/>
    <w:rsid w:val="22BA37B1"/>
    <w:rsid w:val="24581C69"/>
    <w:rsid w:val="24F67E3C"/>
    <w:rsid w:val="253E67FE"/>
    <w:rsid w:val="267E53D1"/>
    <w:rsid w:val="26B67C62"/>
    <w:rsid w:val="26FF77C3"/>
    <w:rsid w:val="27AF484E"/>
    <w:rsid w:val="27EC07F5"/>
    <w:rsid w:val="280529B9"/>
    <w:rsid w:val="28325DBD"/>
    <w:rsid w:val="284746F1"/>
    <w:rsid w:val="2AA441D9"/>
    <w:rsid w:val="2B6F2AE1"/>
    <w:rsid w:val="2B846F46"/>
    <w:rsid w:val="2BA503B9"/>
    <w:rsid w:val="2C130049"/>
    <w:rsid w:val="2CB642C0"/>
    <w:rsid w:val="2D73279F"/>
    <w:rsid w:val="2D7452C8"/>
    <w:rsid w:val="2E543FEB"/>
    <w:rsid w:val="2E7F07ED"/>
    <w:rsid w:val="2E96370A"/>
    <w:rsid w:val="2EC77846"/>
    <w:rsid w:val="2EDC1030"/>
    <w:rsid w:val="2F735768"/>
    <w:rsid w:val="2FCA1331"/>
    <w:rsid w:val="3087217F"/>
    <w:rsid w:val="30876184"/>
    <w:rsid w:val="30CA5D19"/>
    <w:rsid w:val="30FE5730"/>
    <w:rsid w:val="31036598"/>
    <w:rsid w:val="33A516C3"/>
    <w:rsid w:val="37A01FAE"/>
    <w:rsid w:val="3804044D"/>
    <w:rsid w:val="38126F8A"/>
    <w:rsid w:val="38592421"/>
    <w:rsid w:val="39335798"/>
    <w:rsid w:val="3A552DB6"/>
    <w:rsid w:val="3B560770"/>
    <w:rsid w:val="3C7C2175"/>
    <w:rsid w:val="3CB92516"/>
    <w:rsid w:val="3E790C4B"/>
    <w:rsid w:val="405110C3"/>
    <w:rsid w:val="40FA4AC5"/>
    <w:rsid w:val="41593F90"/>
    <w:rsid w:val="41B370D6"/>
    <w:rsid w:val="42362F3D"/>
    <w:rsid w:val="44A737A3"/>
    <w:rsid w:val="458F3F2F"/>
    <w:rsid w:val="46767C8E"/>
    <w:rsid w:val="46BE3589"/>
    <w:rsid w:val="473228C4"/>
    <w:rsid w:val="492427F5"/>
    <w:rsid w:val="493066A7"/>
    <w:rsid w:val="49892810"/>
    <w:rsid w:val="4C895783"/>
    <w:rsid w:val="4CA3173F"/>
    <w:rsid w:val="4D153B0B"/>
    <w:rsid w:val="4D207E1E"/>
    <w:rsid w:val="4DF32B0F"/>
    <w:rsid w:val="4DFB61FC"/>
    <w:rsid w:val="4FBA67A8"/>
    <w:rsid w:val="51154F9A"/>
    <w:rsid w:val="518A4282"/>
    <w:rsid w:val="51937EA2"/>
    <w:rsid w:val="51F03A7D"/>
    <w:rsid w:val="52603EB2"/>
    <w:rsid w:val="52F47BBB"/>
    <w:rsid w:val="5390484D"/>
    <w:rsid w:val="54412B71"/>
    <w:rsid w:val="55864B2D"/>
    <w:rsid w:val="56020034"/>
    <w:rsid w:val="56A21E10"/>
    <w:rsid w:val="56DE042E"/>
    <w:rsid w:val="58643AA7"/>
    <w:rsid w:val="5879594E"/>
    <w:rsid w:val="58D71F70"/>
    <w:rsid w:val="5A226CFE"/>
    <w:rsid w:val="5A6E008B"/>
    <w:rsid w:val="5B373EBD"/>
    <w:rsid w:val="5BD120CF"/>
    <w:rsid w:val="5C7111E6"/>
    <w:rsid w:val="5C7C0119"/>
    <w:rsid w:val="5D4B2538"/>
    <w:rsid w:val="5E3954CE"/>
    <w:rsid w:val="5EC52588"/>
    <w:rsid w:val="615D63CD"/>
    <w:rsid w:val="6197776A"/>
    <w:rsid w:val="619B5339"/>
    <w:rsid w:val="633F5D8F"/>
    <w:rsid w:val="6353076C"/>
    <w:rsid w:val="640E7E3F"/>
    <w:rsid w:val="64AC3C50"/>
    <w:rsid w:val="64E04A06"/>
    <w:rsid w:val="658205A7"/>
    <w:rsid w:val="65DE3405"/>
    <w:rsid w:val="663A7423"/>
    <w:rsid w:val="67B05A8F"/>
    <w:rsid w:val="67B94B3A"/>
    <w:rsid w:val="67D2299B"/>
    <w:rsid w:val="69386FC8"/>
    <w:rsid w:val="69803778"/>
    <w:rsid w:val="69F25020"/>
    <w:rsid w:val="6B854978"/>
    <w:rsid w:val="6B8C547F"/>
    <w:rsid w:val="6BA51398"/>
    <w:rsid w:val="6C2B164C"/>
    <w:rsid w:val="6C2E65DE"/>
    <w:rsid w:val="6CA118BE"/>
    <w:rsid w:val="6D3348B6"/>
    <w:rsid w:val="6D741A26"/>
    <w:rsid w:val="6E7C6948"/>
    <w:rsid w:val="6EE212BD"/>
    <w:rsid w:val="6F8239AA"/>
    <w:rsid w:val="715352FB"/>
    <w:rsid w:val="7188491F"/>
    <w:rsid w:val="71934819"/>
    <w:rsid w:val="721C1B5D"/>
    <w:rsid w:val="722439D8"/>
    <w:rsid w:val="72BE4227"/>
    <w:rsid w:val="72E74BF1"/>
    <w:rsid w:val="732B1E0E"/>
    <w:rsid w:val="734C546C"/>
    <w:rsid w:val="73D0327C"/>
    <w:rsid w:val="740E78E2"/>
    <w:rsid w:val="74753E7F"/>
    <w:rsid w:val="74DC5C4A"/>
    <w:rsid w:val="75740ACE"/>
    <w:rsid w:val="75756A1E"/>
    <w:rsid w:val="76843449"/>
    <w:rsid w:val="76D07A73"/>
    <w:rsid w:val="792F7472"/>
    <w:rsid w:val="79404C27"/>
    <w:rsid w:val="79A25B9A"/>
    <w:rsid w:val="7A397184"/>
    <w:rsid w:val="7A404544"/>
    <w:rsid w:val="7AC97C03"/>
    <w:rsid w:val="7B165076"/>
    <w:rsid w:val="7B7701BA"/>
    <w:rsid w:val="7B9A5BD4"/>
    <w:rsid w:val="7C1E797B"/>
    <w:rsid w:val="7E49190C"/>
    <w:rsid w:val="7E513106"/>
    <w:rsid w:val="7F600889"/>
    <w:rsid w:val="7FAF16DF"/>
    <w:rsid w:val="7FC21A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locked/>
    <w:uiPriority w:val="99"/>
    <w:pPr>
      <w:widowControl/>
      <w:jc w:val="center"/>
      <w:outlineLvl w:val="0"/>
    </w:pPr>
    <w:rPr>
      <w:rFonts w:ascii="楷体_GB2312" w:hAnsi="宋体" w:eastAsia="楷体_GB2312" w:cs="楷体_GB2312"/>
      <w:b/>
      <w:bCs/>
      <w:kern w:val="44"/>
      <w:sz w:val="28"/>
      <w:szCs w:val="28"/>
    </w:rPr>
  </w:style>
  <w:style w:type="paragraph" w:styleId="3">
    <w:name w:val="heading 3"/>
    <w:basedOn w:val="1"/>
    <w:next w:val="1"/>
    <w:link w:val="18"/>
    <w:qFormat/>
    <w:locked/>
    <w:uiPriority w:val="99"/>
    <w:pPr>
      <w:keepNext/>
      <w:keepLines/>
      <w:spacing w:before="260" w:after="260" w:line="410"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6"/>
    <w:qFormat/>
    <w:uiPriority w:val="0"/>
    <w:pPr>
      <w:adjustRightInd w:val="0"/>
      <w:ind w:firstLine="420"/>
      <w:jc w:val="left"/>
    </w:pPr>
    <w:rPr>
      <w:rFonts w:eastAsia="楷体_GB2312"/>
      <w:sz w:val="24"/>
      <w:szCs w:val="24"/>
    </w:rPr>
  </w:style>
  <w:style w:type="paragraph" w:styleId="5">
    <w:name w:val="Document Map"/>
    <w:basedOn w:val="1"/>
    <w:link w:val="38"/>
    <w:semiHidden/>
    <w:unhideWhenUsed/>
    <w:qFormat/>
    <w:locked/>
    <w:uiPriority w:val="99"/>
    <w:rPr>
      <w:rFonts w:ascii="宋体"/>
      <w:sz w:val="18"/>
      <w:szCs w:val="18"/>
    </w:rPr>
  </w:style>
  <w:style w:type="paragraph" w:styleId="6">
    <w:name w:val="Body Text"/>
    <w:basedOn w:val="1"/>
    <w:link w:val="19"/>
    <w:qFormat/>
    <w:uiPriority w:val="99"/>
    <w:pPr>
      <w:spacing w:after="120"/>
    </w:pPr>
    <w:rPr>
      <w:sz w:val="24"/>
      <w:szCs w:val="24"/>
    </w:rPr>
  </w:style>
  <w:style w:type="paragraph" w:styleId="7">
    <w:name w:val="Plain Text"/>
    <w:basedOn w:val="1"/>
    <w:link w:val="20"/>
    <w:qFormat/>
    <w:uiPriority w:val="99"/>
    <w:rPr>
      <w:rFonts w:ascii="宋体" w:hAnsi="Courier New" w:cs="宋体"/>
      <w:kern w:val="0"/>
    </w:rPr>
  </w:style>
  <w:style w:type="paragraph" w:styleId="8">
    <w:name w:val="Balloon Text"/>
    <w:basedOn w:val="1"/>
    <w:link w:val="21"/>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4"/>
    <w:qFormat/>
    <w:uiPriority w:val="99"/>
    <w:pPr>
      <w:ind w:left="3599" w:hanging="3599" w:hangingChars="1714"/>
    </w:pPr>
    <w:rPr>
      <w:sz w:val="24"/>
      <w:szCs w:val="24"/>
    </w:rPr>
  </w:style>
  <w:style w:type="paragraph" w:styleId="12">
    <w:name w:val="HTML Preformatted"/>
    <w:basedOn w:val="1"/>
    <w:link w:val="35"/>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6">
    <w:name w:val="Strong"/>
    <w:qFormat/>
    <w:locked/>
    <w:uiPriority w:val="0"/>
    <w:rPr>
      <w:rFonts w:cs="Times New Roman"/>
      <w:b/>
      <w:bCs/>
    </w:rPr>
  </w:style>
  <w:style w:type="character" w:customStyle="1" w:styleId="17">
    <w:name w:val="标题 1 Char"/>
    <w:link w:val="2"/>
    <w:qFormat/>
    <w:locked/>
    <w:uiPriority w:val="99"/>
    <w:rPr>
      <w:b/>
      <w:bCs/>
      <w:kern w:val="44"/>
      <w:sz w:val="44"/>
      <w:szCs w:val="44"/>
    </w:rPr>
  </w:style>
  <w:style w:type="character" w:customStyle="1" w:styleId="18">
    <w:name w:val="标题 3 Char"/>
    <w:link w:val="3"/>
    <w:semiHidden/>
    <w:qFormat/>
    <w:locked/>
    <w:uiPriority w:val="99"/>
    <w:rPr>
      <w:b/>
      <w:bCs/>
      <w:sz w:val="32"/>
      <w:szCs w:val="32"/>
    </w:rPr>
  </w:style>
  <w:style w:type="character" w:customStyle="1" w:styleId="19">
    <w:name w:val="正文文本 Char"/>
    <w:link w:val="6"/>
    <w:qFormat/>
    <w:locked/>
    <w:uiPriority w:val="99"/>
    <w:rPr>
      <w:kern w:val="2"/>
      <w:sz w:val="24"/>
      <w:szCs w:val="24"/>
    </w:rPr>
  </w:style>
  <w:style w:type="character" w:customStyle="1" w:styleId="20">
    <w:name w:val="纯文本 Char1"/>
    <w:link w:val="7"/>
    <w:qFormat/>
    <w:locked/>
    <w:uiPriority w:val="99"/>
    <w:rPr>
      <w:rFonts w:ascii="宋体" w:hAnsi="Courier New" w:eastAsia="宋体" w:cs="宋体"/>
      <w:sz w:val="21"/>
      <w:szCs w:val="21"/>
    </w:rPr>
  </w:style>
  <w:style w:type="character" w:customStyle="1" w:styleId="21">
    <w:name w:val="批注框文本 Char"/>
    <w:link w:val="8"/>
    <w:semiHidden/>
    <w:qFormat/>
    <w:locked/>
    <w:uiPriority w:val="99"/>
    <w:rPr>
      <w:kern w:val="2"/>
      <w:sz w:val="18"/>
      <w:szCs w:val="18"/>
    </w:rPr>
  </w:style>
  <w:style w:type="character" w:customStyle="1" w:styleId="22">
    <w:name w:val="页脚 Char"/>
    <w:link w:val="9"/>
    <w:qFormat/>
    <w:locked/>
    <w:uiPriority w:val="99"/>
    <w:rPr>
      <w:kern w:val="2"/>
      <w:sz w:val="18"/>
      <w:szCs w:val="18"/>
    </w:rPr>
  </w:style>
  <w:style w:type="character" w:customStyle="1" w:styleId="23">
    <w:name w:val="页眉 Char"/>
    <w:link w:val="10"/>
    <w:qFormat/>
    <w:locked/>
    <w:uiPriority w:val="99"/>
    <w:rPr>
      <w:kern w:val="2"/>
      <w:sz w:val="18"/>
      <w:szCs w:val="18"/>
    </w:rPr>
  </w:style>
  <w:style w:type="character" w:customStyle="1" w:styleId="24">
    <w:name w:val="正文文本缩进 3 Char"/>
    <w:link w:val="11"/>
    <w:qFormat/>
    <w:locked/>
    <w:uiPriority w:val="99"/>
    <w:rPr>
      <w:kern w:val="2"/>
      <w:sz w:val="24"/>
      <w:szCs w:val="24"/>
    </w:rPr>
  </w:style>
  <w:style w:type="paragraph" w:customStyle="1" w:styleId="25">
    <w:name w:val="p0"/>
    <w:basedOn w:val="1"/>
    <w:qFormat/>
    <w:uiPriority w:val="99"/>
    <w:pPr>
      <w:widowControl/>
    </w:pPr>
    <w:rPr>
      <w:kern w:val="0"/>
      <w:sz w:val="24"/>
      <w:szCs w:val="24"/>
    </w:rPr>
  </w:style>
  <w:style w:type="paragraph" w:customStyle="1" w:styleId="26">
    <w:name w:val="_Style 10"/>
    <w:basedOn w:val="1"/>
    <w:qFormat/>
    <w:uiPriority w:val="99"/>
    <w:pPr>
      <w:ind w:firstLine="420" w:firstLineChars="200"/>
    </w:pPr>
  </w:style>
  <w:style w:type="paragraph" w:customStyle="1" w:styleId="27">
    <w:name w:val="列出段落1"/>
    <w:basedOn w:val="1"/>
    <w:qFormat/>
    <w:uiPriority w:val="99"/>
    <w:pPr>
      <w:ind w:firstLine="420" w:firstLineChars="200"/>
    </w:pPr>
    <w:rPr>
      <w:rFonts w:ascii="Calibri" w:hAnsi="Calibri" w:cs="Calibri"/>
    </w:rPr>
  </w:style>
  <w:style w:type="paragraph" w:customStyle="1" w:styleId="2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p15"/>
    <w:basedOn w:val="1"/>
    <w:qFormat/>
    <w:uiPriority w:val="99"/>
    <w:pPr>
      <w:widowControl/>
      <w:snapToGrid w:val="0"/>
      <w:spacing w:before="120" w:after="120" w:line="360" w:lineRule="auto"/>
      <w:ind w:firstLine="480"/>
      <w:jc w:val="left"/>
    </w:pPr>
    <w:rPr>
      <w:rFonts w:ascii="Arial" w:hAnsi="Arial" w:cs="Arial"/>
      <w:kern w:val="0"/>
      <w:sz w:val="24"/>
      <w:szCs w:val="24"/>
    </w:rPr>
  </w:style>
  <w:style w:type="character" w:customStyle="1" w:styleId="30">
    <w:name w:val="纯文本 Char"/>
    <w:semiHidden/>
    <w:qFormat/>
    <w:uiPriority w:val="99"/>
    <w:rPr>
      <w:rFonts w:ascii="宋体" w:hAnsi="Courier New" w:cs="宋体"/>
      <w:sz w:val="21"/>
      <w:szCs w:val="21"/>
    </w:rPr>
  </w:style>
  <w:style w:type="character" w:customStyle="1" w:styleId="31">
    <w:name w:val="正文文本缩进 3 Char1"/>
    <w:qFormat/>
    <w:uiPriority w:val="99"/>
    <w:rPr>
      <w:kern w:val="2"/>
      <w:sz w:val="16"/>
      <w:szCs w:val="16"/>
    </w:rPr>
  </w:style>
  <w:style w:type="character" w:customStyle="1" w:styleId="32">
    <w:name w:val="style21"/>
    <w:qFormat/>
    <w:uiPriority w:val="99"/>
    <w:rPr>
      <w:color w:val="auto"/>
    </w:rPr>
  </w:style>
  <w:style w:type="paragraph" w:customStyle="1" w:styleId="33">
    <w:name w:val="List Paragraph1"/>
    <w:basedOn w:val="1"/>
    <w:qFormat/>
    <w:uiPriority w:val="99"/>
    <w:pPr>
      <w:ind w:firstLine="420" w:firstLineChars="200"/>
    </w:pPr>
    <w:rPr>
      <w:rFonts w:ascii="Calibri" w:hAnsi="Calibri" w:cs="Calibri"/>
    </w:rPr>
  </w:style>
  <w:style w:type="paragraph" w:styleId="34">
    <w:name w:val="List Paragraph"/>
    <w:basedOn w:val="1"/>
    <w:qFormat/>
    <w:uiPriority w:val="34"/>
    <w:pPr>
      <w:ind w:firstLine="420" w:firstLineChars="200"/>
    </w:pPr>
    <w:rPr>
      <w:rFonts w:ascii="Calibri" w:hAnsi="Calibri" w:cs="Calibri"/>
    </w:rPr>
  </w:style>
  <w:style w:type="character" w:customStyle="1" w:styleId="35">
    <w:name w:val="HTML 预设格式 Char"/>
    <w:link w:val="12"/>
    <w:qFormat/>
    <w:uiPriority w:val="99"/>
    <w:rPr>
      <w:rFonts w:ascii="黑体" w:hAnsi="Courier New" w:eastAsia="黑体" w:cs="黑体"/>
    </w:rPr>
  </w:style>
  <w:style w:type="character" w:customStyle="1" w:styleId="36">
    <w:name w:val="正文缩进 Char1"/>
    <w:link w:val="4"/>
    <w:qFormat/>
    <w:uiPriority w:val="0"/>
    <w:rPr>
      <w:rFonts w:eastAsia="楷体_GB2312"/>
      <w:kern w:val="2"/>
      <w:sz w:val="24"/>
      <w:szCs w:val="24"/>
    </w:rPr>
  </w:style>
  <w:style w:type="paragraph" w:customStyle="1" w:styleId="37">
    <w:name w:val="Char Char1"/>
    <w:basedOn w:val="4"/>
    <w:next w:val="9"/>
    <w:qFormat/>
    <w:uiPriority w:val="0"/>
    <w:pPr>
      <w:shd w:val="clear" w:color="auto" w:fill="000080"/>
      <w:adjustRightInd/>
      <w:ind w:firstLine="0"/>
      <w:jc w:val="both"/>
    </w:pPr>
    <w:rPr>
      <w:rFonts w:ascii="Tahoma" w:hAnsi="Tahoma" w:eastAsia="宋体"/>
    </w:rPr>
  </w:style>
  <w:style w:type="character" w:customStyle="1" w:styleId="38">
    <w:name w:val="文档结构图 Char"/>
    <w:basedOn w:val="15"/>
    <w:link w:val="5"/>
    <w:semiHidden/>
    <w:qFormat/>
    <w:uiPriority w:val="99"/>
    <w:rPr>
      <w:rFonts w:ascii="宋体"/>
      <w:kern w:val="2"/>
      <w:sz w:val="18"/>
      <w:szCs w:val="18"/>
    </w:rPr>
  </w:style>
  <w:style w:type="character" w:customStyle="1" w:styleId="39">
    <w:name w:val="font61"/>
    <w:basedOn w:val="15"/>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2F2D4-6350-4923-838A-63B17A0D3E5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1635</Words>
  <Characters>9323</Characters>
  <Lines>77</Lines>
  <Paragraphs>21</Paragraphs>
  <TotalTime>4</TotalTime>
  <ScaleCrop>false</ScaleCrop>
  <LinksUpToDate>false</LinksUpToDate>
  <CharactersWithSpaces>10937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2018-09-07T06:36:00Z</dcterms:created>
  <dc:creator>猪猪猫.CN</dc:creator>
  <cp:lastModifiedBy>宁静以致远</cp:lastModifiedBy>
  <cp:lastPrinted>2020-08-31T01:53:00Z</cp:lastPrinted>
  <dcterms:modified xsi:type="dcterms:W3CDTF">2021-11-11T05:44:28Z</dcterms:modified>
  <dc:title>徐 州 医 科 大 学</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9133DAD3658E441296BE69B0633AE470</vt:lpwstr>
  </property>
</Properties>
</file>