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透析</w:t>
      </w:r>
      <w:r>
        <w:rPr>
          <w:rFonts w:hint="eastAsia"/>
        </w:rPr>
        <w:t>病人内痿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红外线治疗仪参数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用途:主要用于血透病人内痿照护</w:t>
      </w:r>
      <w:r>
        <w:rPr>
          <w:rFonts w:hint="eastAsia"/>
          <w:sz w:val="28"/>
          <w:szCs w:val="36"/>
          <w:lang w:eastAsia="zh-CN"/>
        </w:rPr>
        <w:t>，对疼痛和炎症的治疗，能改善血液循环，促进组织修复与再生，消除肿胀，加速创面愈合。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lang w:val="en-US" w:eastAsia="zh-CN"/>
        </w:rPr>
        <w:t>治疗仪方面在医学期刊上发表过</w:t>
      </w:r>
      <w:r>
        <w:rPr>
          <w:rFonts w:hint="eastAsia"/>
          <w:sz w:val="28"/>
          <w:szCs w:val="36"/>
        </w:rPr>
        <w:t>文献证明，能预防动静脉内痿血栓，有效延长血透病人内痿寿命及通畅率，促进内痿成熟，有效保护内痿，延长内痿寿命。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2、放射源（放射板）单片尺寸：约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100mm*50mm*1mm（长宽厚）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波长范围:能量波长主要分布范围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um-25um。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、有效照射面积:≥200cm</w:t>
      </w:r>
      <w:r>
        <w:rPr>
          <w:rFonts w:hint="eastAsia"/>
          <w:sz w:val="28"/>
          <w:szCs w:val="36"/>
          <w:lang w:val="en-US" w:eastAsia="zh-CN"/>
        </w:rPr>
        <w:t>²。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、照射区域皮肤温度不超过 40 摄氏度，避免烫伤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6、加热器表面温度不均匀度不超过20%。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、强度可调节，如高中低档。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8、热响应时间不超过20分钟。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、升降方式:高低升降调整治疗高度，最大治疗高度≥130cm。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、治疗头调整:可上下左右旋转，水平旋转角度≥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0°，竖直旋转角度≥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0°方便不同部位照射。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11</w:t>
      </w:r>
      <w:r>
        <w:rPr>
          <w:rFonts w:hint="eastAsia"/>
          <w:sz w:val="28"/>
          <w:szCs w:val="36"/>
        </w:rPr>
        <w:t>、定时模式:电子定时，1-99min 内可调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以1min为间隔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、具有过热保护装置和倾倒断电保护。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13、使用寿命：在额定功率下使用，不少于2000小时。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14、防护罩前罩表面最高温度≤85℃，后罩表面最高温度≤60℃，针对超过60℃可触及部分有明细高温警示标记。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15、</w:t>
      </w:r>
      <w:r>
        <w:rPr>
          <w:rFonts w:hint="eastAsia"/>
          <w:sz w:val="28"/>
          <w:szCs w:val="28"/>
        </w:rPr>
        <w:t>具有软件升级接口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6B1A7E94"/>
    <w:rsid w:val="004E5C2C"/>
    <w:rsid w:val="095822FD"/>
    <w:rsid w:val="0CB22CB1"/>
    <w:rsid w:val="0D5B2202"/>
    <w:rsid w:val="17F24636"/>
    <w:rsid w:val="21336A03"/>
    <w:rsid w:val="24D2052B"/>
    <w:rsid w:val="2C542347"/>
    <w:rsid w:val="331D4D3C"/>
    <w:rsid w:val="33D45973"/>
    <w:rsid w:val="3CAF2527"/>
    <w:rsid w:val="3E976717"/>
    <w:rsid w:val="50462719"/>
    <w:rsid w:val="593E42E9"/>
    <w:rsid w:val="62EF274D"/>
    <w:rsid w:val="6B1A7E94"/>
    <w:rsid w:val="6CFD7B32"/>
    <w:rsid w:val="6F27557D"/>
    <w:rsid w:val="7F2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2023-11-14T06:05:00Z</dcterms:created>
  <dc:creator>Z</dc:creator>
  <cp:lastModifiedBy>Z</cp:lastModifiedBy>
  <dcterms:modified xsi:type="dcterms:W3CDTF">2023-12-01T07:33:08Z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BCBE223805374A128F5DEE6D41688429_13</vt:lpwstr>
  </property>
</Properties>
</file>