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E696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酶联免疫分析仪</w:t>
      </w:r>
      <w:r>
        <w:rPr>
          <w:rFonts w:hint="eastAsia"/>
          <w:lang w:val="en-US" w:eastAsia="zh-CN"/>
        </w:rPr>
        <w:t>要求参数</w:t>
      </w:r>
    </w:p>
    <w:p w14:paraId="5CA9617F">
      <w:pPr>
        <w:rPr>
          <w:rFonts w:hint="eastAsia"/>
          <w:lang w:val="en-US" w:eastAsia="zh-CN"/>
        </w:rPr>
      </w:pPr>
    </w:p>
    <w:p w14:paraId="7BB80B82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需</w:t>
      </w:r>
      <w:r>
        <w:rPr>
          <w:rFonts w:hint="default"/>
          <w:sz w:val="24"/>
          <w:szCs w:val="24"/>
          <w:lang w:val="en-US" w:eastAsia="zh-CN"/>
        </w:rPr>
        <w:t>配套电脑端工作站软件测试，可与lis系统进行互联。</w:t>
      </w:r>
    </w:p>
    <w:p w14:paraId="7E1A45B9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测试数据可打印或导出至EXCEL</w:t>
      </w:r>
    </w:p>
    <w:p w14:paraId="3EF0CFFD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3.读数范围：0 ~ 3.000Abs</w:t>
      </w:r>
    </w:p>
    <w:p w14:paraId="1AD59C23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4.线性范围：0 ~ 3.000Abs</w:t>
      </w:r>
    </w:p>
    <w:p w14:paraId="786F12E7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5.分辨率：0.0001Abs</w:t>
      </w:r>
    </w:p>
    <w:p w14:paraId="6D4ECDFA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6.重复性：CV≤1.0%</w:t>
      </w:r>
    </w:p>
    <w:p w14:paraId="0D514071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7.稳定性：≤±0.005Abs</w:t>
      </w:r>
    </w:p>
    <w:p w14:paraId="2D853065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8.滤光片：标配 405、450、492、630nm 标准滤光片；滤光盘支持装载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default"/>
          <w:sz w:val="24"/>
          <w:szCs w:val="24"/>
          <w:lang w:val="en-US" w:eastAsia="zh-CN"/>
        </w:rPr>
        <w:t>10 片滤光片</w:t>
      </w:r>
    </w:p>
    <w:p w14:paraId="220FF25C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9.吸光度准确度：吸光度值为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0.0~1.0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时，误差≤±0.02Abs</w:t>
      </w:r>
    </w:p>
    <w:p w14:paraId="0D8EB3B2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10.吸光度值为（1.0~2.0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时，误差≤±0.03Abs</w:t>
      </w:r>
    </w:p>
    <w:p w14:paraId="6510CE47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11.波长示值误差：≤±2nm</w:t>
      </w:r>
    </w:p>
    <w:p w14:paraId="2188A8A3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12.波长重复性：≤±1.5nm</w:t>
      </w:r>
    </w:p>
    <w:p w14:paraId="581B9C2C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13.灵敏度：≥0.01mg/L</w:t>
      </w:r>
    </w:p>
    <w:p w14:paraId="78754477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14.通道差异：≤0.02Abs</w:t>
      </w:r>
    </w:p>
    <w:p w14:paraId="4E46B211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rFonts w:hint="default"/>
          <w:sz w:val="24"/>
          <w:szCs w:val="24"/>
          <w:lang w:val="en-US" w:eastAsia="zh-CN"/>
        </w:rPr>
        <w:t>振板功能：振板强度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default"/>
          <w:sz w:val="24"/>
          <w:szCs w:val="24"/>
          <w:lang w:val="en-US" w:eastAsia="zh-CN"/>
        </w:rPr>
        <w:t>3级可选，振板时间0 ~255s可调，误差±2s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3929"/>
    <w:rsid w:val="155D421D"/>
    <w:rsid w:val="41383455"/>
    <w:rsid w:val="65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355</Characters>
  <Lines>0</Lines>
  <Paragraphs>0</Paragraphs>
  <TotalTime>23</TotalTime>
  <ScaleCrop>false</ScaleCrop>
  <LinksUpToDate>false</LinksUpToDate>
  <CharactersWithSpaces>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2024-11-25T04:38:00Z</dcterms:created>
  <dc:creator>Z</dc:creator>
  <cp:lastModifiedBy>龙兴之地出云龙</cp:lastModifiedBy>
  <dcterms:modified xsi:type="dcterms:W3CDTF">2024-11-25T06:54:03Z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8CCFD29125D14E11917542D8A6516307_11</vt:lpwstr>
  </property>
</Properties>
</file>