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449CBB">
      <w:pPr>
        <w:spacing w:line="220" w:lineRule="atLeast"/>
        <w:ind w:firstLine="755" w:firstLineChars="235"/>
        <w:jc w:val="center"/>
        <w:rPr>
          <w:rFonts w:hint="eastAsia" w:ascii="宋体" w:hAnsi="宋体" w:eastAsia="宋体"/>
          <w:b/>
          <w:color w:val="auto"/>
          <w:sz w:val="32"/>
          <w:szCs w:val="32"/>
        </w:rPr>
      </w:pPr>
      <w:r>
        <w:rPr>
          <w:rFonts w:hint="eastAsia" w:ascii="宋体" w:hAnsi="宋体" w:eastAsia="宋体"/>
          <w:b/>
          <w:color w:val="auto"/>
          <w:sz w:val="32"/>
          <w:szCs w:val="32"/>
        </w:rPr>
        <w:t>病员加温系统（6万/台、1台）</w:t>
      </w:r>
    </w:p>
    <w:p w14:paraId="361C9D46">
      <w:pPr>
        <w:spacing w:line="220" w:lineRule="atLeast"/>
        <w:ind w:firstLine="755" w:firstLineChars="235"/>
        <w:jc w:val="center"/>
        <w:rPr>
          <w:rFonts w:hint="eastAsia" w:ascii="宋体" w:hAnsi="宋体" w:eastAsia="宋体"/>
          <w:b/>
          <w:color w:val="auto"/>
          <w:sz w:val="32"/>
          <w:szCs w:val="32"/>
        </w:rPr>
      </w:pPr>
    </w:p>
    <w:p w14:paraId="55DE95B3">
      <w:pPr>
        <w:spacing w:line="360" w:lineRule="auto"/>
        <w:ind w:firstLine="564" w:firstLineChars="235"/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lang w:eastAsia="zh-CN"/>
        </w:rPr>
      </w:pPr>
      <w:bookmarkStart w:id="0" w:name="_GoBack"/>
      <w:r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lang w:eastAsia="zh-CN"/>
        </w:rPr>
        <w:t>1、具备双重过温保护装置（双系统双芯片）、多种安全报警装置及过流保护，确保加温安全性</w:t>
      </w:r>
      <w:r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lang w:val="en-US" w:eastAsia="zh-CN"/>
        </w:rPr>
        <w:t>.</w:t>
      </w:r>
    </w:p>
    <w:p w14:paraId="5B420CBD">
      <w:pPr>
        <w:spacing w:line="360" w:lineRule="auto"/>
        <w:ind w:firstLine="564" w:firstLineChars="235"/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lang w:eastAsia="zh-CN"/>
        </w:rPr>
        <w:t>2、输出温度32-40℃，手术时间长或老年手术患者要求温度可调节至40℃，超温报警：41.5℃±0.5℃。</w:t>
      </w:r>
    </w:p>
    <w:p w14:paraId="1AEC7E4D">
      <w:pPr>
        <w:spacing w:line="360" w:lineRule="auto"/>
        <w:ind w:firstLine="564" w:firstLineChars="235"/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lang w:eastAsia="zh-CN"/>
        </w:rPr>
        <w:t>3、控制器防水等级：≥IPX1</w:t>
      </w:r>
      <w:r>
        <w:rPr>
          <w:rFonts w:hint="eastAsia" w:ascii="宋体" w:hAnsi="宋体" w:eastAsia="宋体" w:cs="Times New Roman"/>
          <w:b/>
          <w:bCs w:val="0"/>
          <w:color w:val="auto"/>
          <w:sz w:val="24"/>
          <w:szCs w:val="24"/>
          <w:lang w:eastAsia="zh-CN"/>
        </w:rPr>
        <w:t>（需提供检测报告）</w:t>
      </w:r>
      <w:r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lang w:eastAsia="zh-CN"/>
        </w:rPr>
        <w:t xml:space="preserve">。 </w:t>
      </w:r>
    </w:p>
    <w:p w14:paraId="1D156901">
      <w:pPr>
        <w:spacing w:line="360" w:lineRule="auto"/>
        <w:ind w:firstLine="564" w:firstLineChars="235"/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lang w:eastAsia="zh-CN"/>
        </w:rPr>
        <w:t>4、断续加温模式：自定义设置加温时间和间歇时间；智能加温模式：根据患者鼓膜温度，智能加温。</w:t>
      </w:r>
    </w:p>
    <w:p w14:paraId="0B082661">
      <w:pPr>
        <w:spacing w:line="360" w:lineRule="auto"/>
        <w:ind w:firstLine="564" w:firstLineChars="235"/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lang w:eastAsia="zh-CN"/>
        </w:rPr>
        <w:t>5、加温毯具有7大生物相容性</w:t>
      </w:r>
      <w:r>
        <w:rPr>
          <w:rFonts w:hint="eastAsia" w:ascii="宋体" w:hAnsi="宋体" w:eastAsia="宋体" w:cs="Times New Roman"/>
          <w:b/>
          <w:bCs w:val="0"/>
          <w:color w:val="auto"/>
          <w:sz w:val="24"/>
          <w:szCs w:val="24"/>
          <w:lang w:eastAsia="zh-CN"/>
        </w:rPr>
        <w:t>（需提供相容性报告）</w:t>
      </w:r>
      <w:r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lang w:eastAsia="zh-CN"/>
        </w:rPr>
        <w:t>：</w:t>
      </w:r>
    </w:p>
    <w:p w14:paraId="63ECA5B7">
      <w:pPr>
        <w:spacing w:line="360" w:lineRule="auto"/>
        <w:ind w:firstLine="564" w:firstLineChars="235"/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lang w:eastAsia="zh-CN"/>
        </w:rPr>
        <w:t>、发热材料由整面发热均匀、无冷热点的碳纤维布制成，非碳纤维织物，非碳纤维丝或碳纤维发热线；</w:t>
      </w:r>
      <w:r>
        <w:rPr>
          <w:rFonts w:hint="eastAsia" w:ascii="宋体" w:hAnsi="宋体" w:eastAsia="宋体" w:cs="Times New Roman"/>
          <w:b/>
          <w:bCs w:val="0"/>
          <w:color w:val="auto"/>
          <w:sz w:val="24"/>
          <w:szCs w:val="24"/>
          <w:lang w:eastAsia="zh-CN"/>
        </w:rPr>
        <w:t>（需提供注册证证明“结构及组成”）。</w:t>
      </w:r>
    </w:p>
    <w:p w14:paraId="0F22B7A6">
      <w:pPr>
        <w:spacing w:line="360" w:lineRule="auto"/>
        <w:ind w:firstLine="564" w:firstLineChars="235"/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lang w:eastAsia="zh-CN"/>
        </w:rPr>
        <w:t>、加温毯至少由接触层、舒适层、绝缘层（双层）、发热层、保温层、缓冲层等7层结构组成。</w:t>
      </w:r>
    </w:p>
    <w:p w14:paraId="6489A43D">
      <w:pPr>
        <w:spacing w:line="360" w:lineRule="auto"/>
        <w:ind w:firstLine="564" w:firstLineChars="235"/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lang w:eastAsia="zh-CN"/>
        </w:rPr>
        <w:t>、加温毯具有阻燃性</w:t>
      </w:r>
      <w:r>
        <w:rPr>
          <w:rFonts w:hint="eastAsia" w:ascii="宋体" w:hAnsi="宋体" w:eastAsia="宋体" w:cs="Times New Roman"/>
          <w:b/>
          <w:bCs w:val="0"/>
          <w:color w:val="auto"/>
          <w:sz w:val="24"/>
          <w:szCs w:val="24"/>
          <w:lang w:eastAsia="zh-CN"/>
        </w:rPr>
        <w:t>（需提供阻燃报告）</w:t>
      </w:r>
      <w:r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lang w:eastAsia="zh-CN"/>
        </w:rPr>
        <w:t>。</w:t>
      </w:r>
    </w:p>
    <w:p w14:paraId="241CD556">
      <w:pPr>
        <w:spacing w:line="360" w:lineRule="auto"/>
        <w:ind w:firstLine="564" w:firstLineChars="235"/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lang w:eastAsia="zh-CN"/>
        </w:rPr>
        <w:t>、无一次性使用耗材。</w:t>
      </w:r>
    </w:p>
    <w:bookmarkEnd w:id="0"/>
    <w:p w14:paraId="58E89FE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930F60"/>
    <w:rsid w:val="09930F60"/>
    <w:rsid w:val="4ECA10EE"/>
    <w:rsid w:val="741F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322</Words>
  <Characters>335</Characters>
  <Lines>0</Lines>
  <Paragraphs>0</Paragraphs>
  <TotalTime>0</TotalTime>
  <ScaleCrop>false</ScaleCrop>
  <LinksUpToDate>false</LinksUpToDate>
  <CharactersWithSpaces>336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2025-11-11T06:37:00Z</dcterms:created>
  <dc:creator>龙兴之地出云龙</dc:creator>
  <cp:lastModifiedBy>龙兴之地出云龙</cp:lastModifiedBy>
  <dcterms:modified xsi:type="dcterms:W3CDTF">2025-11-13T01:43:54Z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9C6139E5D3734F5196AC8CE52A074093_13</vt:lpwstr>
  </property>
  <property fmtid="{D5CDD505-2E9C-101B-9397-08002B2CF9AE}" pid="4" name="KSOTemplateDocerSaveRecord">
    <vt:lpwstr>eyJoZGlkIjoiMjQ3Njg3ODFhZmMyYWM1MjM2Zjc3ZTkzZjlmZmRhMGMiLCJ1c2VySWQiOiIzNTgzMDI3NDYifQ==</vt:lpwstr>
  </property>
</Properties>
</file>