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399769">
      <w:pPr>
        <w:pStyle w:val="2"/>
        <w:bidi w:val="0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>输注工作站（1.2万/台，4台</w:t>
      </w:r>
      <w:r>
        <w:rPr>
          <w:rFonts w:hint="eastAsia"/>
          <w:sz w:val="36"/>
          <w:szCs w:val="36"/>
          <w:lang w:val="en-US" w:eastAsia="zh-CN"/>
        </w:rPr>
        <w:t>）</w:t>
      </w:r>
    </w:p>
    <w:p w14:paraId="46278B44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一、输液信息采集系统</w:t>
      </w:r>
    </w:p>
    <w:p w14:paraId="731C4400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1.输液信息采集系统需通过NMPA三类注册证</w:t>
      </w:r>
    </w:p>
    <w:p w14:paraId="13E3482B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2.输液信息采集系统以每2个通道为基本单位增减，最多可支持16通道，泵即插即用，与系统数据无缝连接</w:t>
      </w:r>
    </w:p>
    <w:p w14:paraId="31D33F8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3.输液信息采集系统只需一根电源线，可为站内输液泵/注射泵模块集中供电</w:t>
      </w:r>
    </w:p>
    <w:p w14:paraId="212E0C7D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4.输液信息采集系统具有RJ45端口，支持有线联网；</w:t>
      </w:r>
    </w:p>
    <w:p w14:paraId="3361B698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5.输液信息采集系统任意输注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模块之间具备联机功能，满足用户的连续输液功能需求；</w:t>
      </w:r>
    </w:p>
    <w:p w14:paraId="1BAE625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6.可通过有线网络直接接入监护仪中央站，实现监护仪和输注泵信息同屏查看</w:t>
      </w:r>
    </w:p>
    <w:p w14:paraId="581053ED">
      <w:pPr>
        <w:rPr>
          <w:rFonts w:hint="eastAsia" w:ascii="宋体" w:hAnsi="宋体" w:eastAsia="宋体" w:cs="宋体"/>
          <w:sz w:val="24"/>
          <w:szCs w:val="24"/>
        </w:rPr>
      </w:pPr>
    </w:p>
    <w:p w14:paraId="557B4462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二、注射泵</w:t>
      </w:r>
    </w:p>
    <w:p w14:paraId="4484F25F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1.注射泵需通过NMPA三类注册证</w:t>
      </w:r>
    </w:p>
    <w:p w14:paraId="48691A08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▲</w:t>
      </w:r>
      <w:r>
        <w:rPr>
          <w:rFonts w:hint="eastAsia" w:ascii="宋体" w:hAnsi="宋体" w:eastAsia="宋体" w:cs="宋体"/>
          <w:sz w:val="24"/>
          <w:szCs w:val="24"/>
        </w:rPr>
        <w:t>注射精度≤±1.8%</w:t>
      </w:r>
    </w:p>
    <w:p w14:paraId="350DF8B9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3.支持注射器规格：1ml、2ml、3ml、5ml、10ml、20ml、30ml、50/60ml；</w:t>
      </w:r>
    </w:p>
    <w:p w14:paraId="130C2467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▲</w:t>
      </w:r>
      <w:r>
        <w:rPr>
          <w:rFonts w:hint="eastAsia" w:ascii="宋体" w:hAnsi="宋体" w:eastAsia="宋体" w:cs="宋体"/>
          <w:sz w:val="24"/>
          <w:szCs w:val="24"/>
        </w:rPr>
        <w:t>注射器安装后，推拉盒可自动定位并固定注射器尾夹，无需手动操作</w:t>
      </w:r>
    </w:p>
    <w:p w14:paraId="5BA3C54B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5.8种注射模式：速度模式、时间模式、体重模式、梯度模式、序列模式、剂量时间模式、间断给药模式、TIVA模式；具备联机功能</w:t>
      </w:r>
    </w:p>
    <w:p w14:paraId="204DFCE0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6.可选TCI模式，TCI模式支持三种药物：丙泊酚，瑞芬太尼，苏芬太尼，支持丙泊酚小儿药代模型</w:t>
      </w:r>
    </w:p>
    <w:p w14:paraId="73EA7026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7.不小于3.5英寸彩色显示屏，电容触摸屏技术，支持上下左右滑动操作</w:t>
      </w:r>
    </w:p>
    <w:p w14:paraId="430A09E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8.全中文软件操作界面</w:t>
      </w:r>
    </w:p>
    <w:p w14:paraId="65FEB01A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9.锁屏功能：支持自动锁屏，自动锁屏时间可调</w:t>
      </w:r>
    </w:p>
    <w:p w14:paraId="06215920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10.支持药物库，可储存5000种药物信息</w:t>
      </w:r>
    </w:p>
    <w:p w14:paraId="334AF65A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▲</w:t>
      </w:r>
      <w:r>
        <w:rPr>
          <w:rFonts w:hint="eastAsia" w:ascii="宋体" w:hAnsi="宋体" w:eastAsia="宋体" w:cs="宋体"/>
          <w:sz w:val="24"/>
          <w:szCs w:val="24"/>
        </w:rPr>
        <w:t>支持药物色彩标识，选择不同类型药物时对应的药物色彩标识自动显示在屏幕上，支持4种以上颜色</w:t>
      </w:r>
    </w:p>
    <w:p w14:paraId="0EB6993D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12.报警时可通过示意图片直观提示报警信息</w:t>
      </w:r>
    </w:p>
    <w:p w14:paraId="2F2840FA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13.在线动态压力监测，可实时显示当前压力数值；</w:t>
      </w:r>
    </w:p>
    <w:p w14:paraId="0115E249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14.压力报警阈值至少15档可调</w:t>
      </w:r>
    </w:p>
    <w:p w14:paraId="43C2348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15.具备阻塞前预警提示功能，当管路压力未触发阻塞报警时，泵可自动识别压力上升并在屏幕上进行提示</w:t>
      </w:r>
    </w:p>
    <w:p w14:paraId="382AB96F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16.具备阻塞后自动重启输液功能，短暂性阻塞触发报警后，泵检测到阻塞压力缓解时，无需人为干预，泵自动重新启动输液</w:t>
      </w:r>
    </w:p>
    <w:p w14:paraId="6DE7B504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17.信息储存：可存储3500条的历史记录</w:t>
      </w:r>
    </w:p>
    <w:p w14:paraId="6BCCC741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18.电池工作时间≥5小时@5ml/h</w:t>
      </w:r>
    </w:p>
    <w:p w14:paraId="2F364C47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19.防异物及进液等级IP33</w:t>
      </w:r>
    </w:p>
    <w:p w14:paraId="0C9DFD3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20.整机重量不超过1.7kg</w:t>
      </w:r>
    </w:p>
    <w:p w14:paraId="7C939A5D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21.满足EN1789标准，适合在救护车使用，需提供证明。</w:t>
      </w:r>
    </w:p>
    <w:p w14:paraId="1104875E">
      <w:pPr>
        <w:rPr>
          <w:rFonts w:hint="eastAsia" w:ascii="宋体" w:hAnsi="宋体" w:eastAsia="宋体" w:cs="宋体"/>
          <w:sz w:val="24"/>
          <w:szCs w:val="24"/>
        </w:rPr>
      </w:pPr>
    </w:p>
    <w:p w14:paraId="035215C6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三、输液泵</w:t>
      </w:r>
    </w:p>
    <w:p w14:paraId="3E0F73D4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1.输液泵需通过NMPA三类注册证</w:t>
      </w:r>
    </w:p>
    <w:p w14:paraId="0D8DE837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▲</w:t>
      </w:r>
      <w:r>
        <w:rPr>
          <w:rFonts w:hint="eastAsia" w:ascii="宋体" w:hAnsi="宋体" w:eastAsia="宋体" w:cs="宋体"/>
          <w:sz w:val="24"/>
          <w:szCs w:val="24"/>
        </w:rPr>
        <w:t>支持输血功能，并提供证明文件</w:t>
      </w:r>
    </w:p>
    <w:p w14:paraId="55B998C8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3.支持临床常用输血管路，无需专用输血管路</w:t>
      </w:r>
    </w:p>
    <w:p w14:paraId="5F355877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4.可升级肠内营养液输液功能，并提供证明文件</w:t>
      </w:r>
    </w:p>
    <w:p w14:paraId="72E94E89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5.输液精度≤±5%</w:t>
      </w:r>
    </w:p>
    <w:p w14:paraId="768C50D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6.泵门智能电动控制，可自动关闭或打开</w:t>
      </w:r>
    </w:p>
    <w:p w14:paraId="71F91B2E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7.8种输液模式：速度模式、时间模式、体重模式、梯度模式、序列模式、剂量时间模式、点滴模式、和间断给药模式；具备联机功能</w:t>
      </w:r>
    </w:p>
    <w:p w14:paraId="3D3A0C3D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8.不小于3.5英寸彩色显示屏，电容触摸屏技术，支持上下左右滑动操作</w:t>
      </w:r>
    </w:p>
    <w:p w14:paraId="3C72D83F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9.全中文软件操作界面</w:t>
      </w:r>
    </w:p>
    <w:p w14:paraId="1D3798CD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10.锁屏功能：支持自动锁屏，自动锁屏时间可调</w:t>
      </w:r>
    </w:p>
    <w:p w14:paraId="1978922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11.支持药物库，可储存5000种药物信息。</w:t>
      </w:r>
    </w:p>
    <w:p w14:paraId="47323E9B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▲</w:t>
      </w:r>
      <w:r>
        <w:rPr>
          <w:rFonts w:hint="eastAsia" w:ascii="宋体" w:hAnsi="宋体" w:eastAsia="宋体" w:cs="宋体"/>
          <w:sz w:val="24"/>
          <w:szCs w:val="24"/>
        </w:rPr>
        <w:t>支持药物色彩标识，选择不同类型药物时对应的药物色彩标识自动显示在屏幕上，支持4种以上颜色</w:t>
      </w:r>
    </w:p>
    <w:p w14:paraId="2D6F9AC8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13.报警时可通过示意图片直观提示报警信息</w:t>
      </w:r>
    </w:p>
    <w:p w14:paraId="1EDA68D8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14.在线动态压力监测，可实时显示当前压力数值；</w:t>
      </w:r>
    </w:p>
    <w:p w14:paraId="0F108DBB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15.压力报警阈值最低可设置50mmHg</w:t>
      </w:r>
    </w:p>
    <w:p w14:paraId="3AA96CE5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16.具备阻塞前预警提示功能，当管路压力未触发阻塞报警时，泵可自动识别压力上升并在屏幕上进行提示</w:t>
      </w:r>
    </w:p>
    <w:p w14:paraId="58FC040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17.具备阻塞后自动重启输液功能，短暂性阻塞触发报警后，泵检测到阻塞压力缓解时，无需人为干预，泵自动重新启动输液</w:t>
      </w:r>
    </w:p>
    <w:p w14:paraId="3356B88F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18.具备双压力传感器，可检测管路上下端的压力变化</w:t>
      </w:r>
    </w:p>
    <w:p w14:paraId="7448332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19.具备双超声气泡检测技术，双重保障，防止气泡漏检漏报问题</w:t>
      </w:r>
    </w:p>
    <w:p w14:paraId="38762144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20.具备单个气泡和累积气泡报警功能，支持最小20μL的单个气泡报警</w:t>
      </w:r>
    </w:p>
    <w:p w14:paraId="550C3950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21.电池工作时间≥5小时@25ml/h</w:t>
      </w:r>
    </w:p>
    <w:p w14:paraId="4FBE2E12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22.防异物及进液等级IP33</w:t>
      </w:r>
    </w:p>
    <w:p w14:paraId="30B98B6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23.整机重量不超过1.85kg</w:t>
      </w:r>
    </w:p>
    <w:p w14:paraId="0BDFD939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24.满足EN1789标准，适合在救护车使用，需提供证明。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971963"/>
    <w:rsid w:val="3797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2025-11-13T01:34:00Z</dcterms:created>
  <dc:creator>龙兴之地出云龙</dc:creator>
  <cp:lastModifiedBy>龙兴之地出云龙</cp:lastModifiedBy>
  <dcterms:modified xsi:type="dcterms:W3CDTF">2025-11-13T01:35:34Z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4A19627CB9DD4280BB27C1207C70FCD0_11</vt:lpwstr>
  </property>
  <property fmtid="{D5CDD505-2E9C-101B-9397-08002B2CF9AE}" pid="4" name="KSOTemplateDocerSaveRecord">
    <vt:lpwstr>eyJoZGlkIjoiMjQ3Njg3ODFhZmMyYWM1MjM2Zjc3ZTkzZjlmZmRhMGMiLCJ1c2VySWQiOiIzNTgzMDI3NDYifQ==</vt:lpwstr>
  </property>
</Properties>
</file>