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F5C3A">
      <w:pPr>
        <w:spacing w:before="0" w:after="0" w:line="276" w:lineRule="auto"/>
        <w:jc w:val="center"/>
        <w:rPr>
          <w:rFonts w:hint="eastAsia" w:ascii="Times New Roman" w:hAnsi="Times New Roman" w:eastAsia="宋体"/>
          <w:b/>
          <w:sz w:val="28"/>
          <w:lang w:val="en-US" w:eastAsia="zh-CN"/>
        </w:rPr>
      </w:pPr>
      <w:r>
        <w:rPr>
          <w:rFonts w:hint="eastAsia"/>
          <w:b/>
          <w:sz w:val="28"/>
          <w:lang w:val="en-US" w:eastAsia="zh-CN"/>
        </w:rPr>
        <w:t>徐医大附三院合理诊疗智慧监管系统</w:t>
      </w:r>
    </w:p>
    <w:tbl>
      <w:tblPr>
        <w:tblStyle w:val="6"/>
        <w:tblW w:w="88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833"/>
        <w:gridCol w:w="5271"/>
      </w:tblGrid>
      <w:tr w14:paraId="7BBC9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92" w:type="dxa"/>
            <w:gridSpan w:val="3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4F63DE">
            <w:pPr>
              <w:spacing w:before="0" w:after="0" w:line="276" w:lineRule="auto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/>
                <w:sz w:val="28"/>
              </w:rPr>
              <w:t>项目</w:t>
            </w:r>
            <w:r>
              <w:rPr>
                <w:rFonts w:hint="eastAsia"/>
                <w:b/>
                <w:sz w:val="28"/>
                <w:lang w:val="en-US" w:eastAsia="zh-CN"/>
              </w:rPr>
              <w:t>基本</w:t>
            </w:r>
            <w:r>
              <w:rPr>
                <w:rFonts w:hint="eastAsia" w:ascii="Times New Roman" w:hAnsi="Times New Roman" w:eastAsia="宋体"/>
                <w:b/>
                <w:sz w:val="28"/>
              </w:rPr>
              <w:t>要求和技术指标</w:t>
            </w:r>
            <w:r>
              <w:rPr>
                <w:rFonts w:hint="eastAsia"/>
                <w:b/>
                <w:sz w:val="28"/>
                <w:lang w:val="en-US" w:eastAsia="zh-CN"/>
              </w:rPr>
              <w:t>参数</w:t>
            </w:r>
          </w:p>
        </w:tc>
      </w:tr>
      <w:tr w14:paraId="0D12C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FFAE069">
            <w:pPr>
              <w:spacing w:before="0" w:after="0" w:line="276" w:lineRule="auto"/>
              <w:jc w:val="center"/>
            </w:pPr>
            <w:r>
              <w:rPr>
                <w:rFonts w:ascii="Times New Roman" w:hAnsi="Times New Roman" w:eastAsia="宋体"/>
                <w:b/>
                <w:sz w:val="21"/>
              </w:rPr>
              <w:t>序号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3BA01B8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/>
                <w:sz w:val="21"/>
              </w:rPr>
              <w:t>模块名称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6F299CC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/>
                <w:sz w:val="21"/>
              </w:rPr>
              <w:t>功能要求</w:t>
            </w:r>
          </w:p>
        </w:tc>
      </w:tr>
      <w:tr w14:paraId="71326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6C7F7D0">
            <w:pPr>
              <w:spacing w:before="0" w:after="0" w:line="276" w:lineRule="auto"/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1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397873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监管规则管理模块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6F9CDC9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按照省级卫健委监管规则（共6大类58条），部署江苏省首批合理诊疗规则，覆盖不合理治疗、重复检验检查、耗材使用、违规收费、合理用药等多个场景。</w:t>
            </w:r>
          </w:p>
        </w:tc>
      </w:tr>
      <w:tr w14:paraId="4F19C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B4AFE2A">
            <w:pPr>
              <w:spacing w:before="0" w:after="0" w:line="276" w:lineRule="auto"/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2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8670572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监管规则管理模块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027EE6F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提供规则维护页面，支持规则分页查询、详情查看、新增、编辑、删除和启用状态维护。</w:t>
            </w:r>
          </w:p>
        </w:tc>
      </w:tr>
      <w:tr w14:paraId="41A66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E8B9274">
            <w:pPr>
              <w:spacing w:before="0" w:after="0" w:line="276" w:lineRule="auto"/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3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5393B6A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监管规则管理模块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562386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支持编辑预警指标，维护指标编码、指标类别、指标名称、医保码、判定规则、启用状态等参数。</w:t>
            </w:r>
          </w:p>
        </w:tc>
      </w:tr>
      <w:tr w14:paraId="2B09B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A634696">
            <w:pPr>
              <w:spacing w:before="0" w:after="0" w:line="276" w:lineRule="auto"/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4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D1F78A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字典与项目维护模块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7FA804A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支持维护收费项目字典、诊疗项目及耗材信息，包括HIS项目编码、医保项目编码、医保项目名称、医保类别、计费单位、价格等基础参数，并提供新增、编辑、删除、分页查询能力。</w:t>
            </w:r>
          </w:p>
        </w:tc>
      </w:tr>
      <w:tr w14:paraId="7B8C2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F84CD56">
            <w:pPr>
              <w:spacing w:before="0" w:after="0" w:line="276" w:lineRule="auto"/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5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2E49F89">
            <w:pPr>
              <w:spacing w:before="0" w:after="0" w:line="276" w:lineRule="auto"/>
              <w:jc w:val="left"/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▲</w:t>
            </w:r>
            <w:r>
              <w:rPr>
                <w:rFonts w:ascii="Times New Roman" w:hAnsi="Times New Roman" w:eastAsia="宋体"/>
                <w:b w:val="0"/>
                <w:sz w:val="21"/>
              </w:rPr>
              <w:t>规则与字典缓存模块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4C3693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支持将启用规则、收费项目、耗材、科室、员工等字典数据写入Redis缓存，并支持系统启动加载和手动刷新，降低实时审核链路数据库查询压力。</w:t>
            </w:r>
          </w:p>
        </w:tc>
      </w:tr>
      <w:tr w14:paraId="3CDD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285168">
            <w:pPr>
              <w:spacing w:before="0" w:after="0" w:line="276" w:lineRule="auto"/>
              <w:jc w:val="center"/>
            </w:pPr>
            <w:r>
              <w:rPr>
                <w:rFonts w:ascii="Times New Roman" w:hAnsi="Times New Roman" w:eastAsia="宋体"/>
                <w:b w:val="0"/>
                <w:sz w:val="21"/>
              </w:rPr>
              <w:t>6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6F5D582">
            <w:pPr>
              <w:spacing w:before="0" w:after="0" w:line="276" w:lineRule="auto"/>
              <w:jc w:val="left"/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▲</w:t>
            </w:r>
            <w:r>
              <w:rPr>
                <w:rFonts w:ascii="Times New Roman" w:hAnsi="Times New Roman" w:eastAsia="宋体"/>
                <w:b w:val="0"/>
                <w:sz w:val="21"/>
              </w:rPr>
              <w:t>事前智能审核模块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AB7089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支持通过HIS接口实时获取患者基础主单信息、费用明细、医嘱开立信息，基于省级规则库，对医嘱、收费项目进行校验，实现诊疗行为与费用审核。支持门诊计费、住院医嘱/计费、住院结算前审核、分解住院检测等多场景审核，覆盖性别/年龄禁用项目、重复检验检查、互斥计费、超量收费、超住院天数收费等规则。</w:t>
            </w:r>
          </w:p>
        </w:tc>
      </w:tr>
      <w:tr w14:paraId="26C20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3EA412F">
            <w:pPr>
              <w:spacing w:before="0" w:after="0"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sz w:val="21"/>
                <w:lang w:val="en-US" w:eastAsia="zh-CN"/>
              </w:rPr>
              <w:t>7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9E0FB13">
            <w:pPr>
              <w:spacing w:before="0" w:after="0" w:line="276" w:lineRule="auto"/>
              <w:jc w:val="left"/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▲</w:t>
            </w:r>
            <w:r>
              <w:rPr>
                <w:rFonts w:ascii="Times New Roman" w:hAnsi="Times New Roman" w:eastAsia="宋体"/>
                <w:b w:val="0"/>
                <w:sz w:val="21"/>
              </w:rPr>
              <w:t>预警拦截与弹窗支撑模块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FE130CA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在医生开立医嘱、护士计费、结算前审核等环节实现违规行为实时拦截，通过HIS系统弹窗推送预警信息，明确违规原因、规则编码、医保项目、HIS项目和收费金额等内容。</w:t>
            </w:r>
          </w:p>
        </w:tc>
      </w:tr>
      <w:tr w14:paraId="14B07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FE23DDD">
            <w:pPr>
              <w:spacing w:before="0" w:after="0"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sz w:val="21"/>
                <w:lang w:val="en-US" w:eastAsia="zh-CN"/>
              </w:rPr>
              <w:t>8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6A34303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预警拦截与弹窗支撑模块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A209999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预警弹窗支持选择返回修改或强制通过，填写理由后可强制通过进行医嘱/费用保存。</w:t>
            </w:r>
          </w:p>
        </w:tc>
      </w:tr>
      <w:tr w14:paraId="5A8F1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81C6785">
            <w:pPr>
              <w:spacing w:before="0" w:after="0"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 w:val="0"/>
                <w:sz w:val="21"/>
                <w:lang w:val="en-US" w:eastAsia="zh-CN"/>
              </w:rPr>
              <w:t>9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5F2B23A">
            <w:pPr>
              <w:spacing w:before="0" w:after="0" w:line="276" w:lineRule="auto"/>
              <w:jc w:val="left"/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▲</w:t>
            </w:r>
            <w:r>
              <w:rPr>
                <w:rFonts w:ascii="Times New Roman" w:hAnsi="Times New Roman" w:eastAsia="宋体"/>
                <w:b w:val="0"/>
                <w:sz w:val="21"/>
              </w:rPr>
              <w:t>违规处理备案模块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DD75DC6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通过HIS强制通过提交说明接口，支持医生对违规医嘱填写合规性说明，完整记录医护人员对违规预警的处理方式（修改医嘱/备注理由强制通过）、处理时间、操作人员、说明内容，形成不可篡改的处理记录。</w:t>
            </w:r>
          </w:p>
        </w:tc>
      </w:tr>
      <w:tr w14:paraId="6A4C2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606C80C">
            <w:pPr>
              <w:spacing w:before="0" w:after="0" w:line="276" w:lineRule="auto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ascii="Times New Roman" w:hAnsi="Times New Roman" w:eastAsia="宋体"/>
                <w:b w:val="0"/>
                <w:sz w:val="21"/>
              </w:rPr>
              <w:t>1</w:t>
            </w:r>
            <w:r>
              <w:rPr>
                <w:rFonts w:hint="eastAsia"/>
                <w:b w:val="0"/>
                <w:sz w:val="21"/>
                <w:lang w:val="en-US" w:eastAsia="zh-CN"/>
              </w:rPr>
              <w:t>0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5E31F86">
            <w:pPr>
              <w:spacing w:before="0" w:after="0" w:line="276" w:lineRule="auto"/>
              <w:jc w:val="left"/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▲</w:t>
            </w:r>
            <w:r>
              <w:rPr>
                <w:rFonts w:ascii="Times New Roman" w:hAnsi="Times New Roman" w:eastAsia="宋体"/>
                <w:b w:val="0"/>
                <w:sz w:val="21"/>
              </w:rPr>
              <w:t>历史数据主动检测模块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B22303E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支持按医院、日期范围和检测类型扫描历史门诊、住院数据，复用事前审核规则逻辑完成存量数据检测，发现违规后自动写入违规日志，用于上线前排查和日常专项复核。</w:t>
            </w:r>
          </w:p>
        </w:tc>
      </w:tr>
      <w:tr w14:paraId="11CEE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D3D5B5A">
            <w:pPr>
              <w:spacing w:before="0" w:after="0" w:line="27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lang w:val="en-US" w:eastAsia="zh-CN"/>
              </w:rPr>
              <w:t>11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857397">
            <w:pPr>
              <w:spacing w:before="0" w:after="0" w:line="276" w:lineRule="auto"/>
              <w:jc w:val="left"/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▲</w:t>
            </w:r>
            <w:r>
              <w:rPr>
                <w:rFonts w:ascii="Times New Roman" w:hAnsi="Times New Roman" w:eastAsia="宋体"/>
                <w:b w:val="0"/>
                <w:sz w:val="21"/>
              </w:rPr>
              <w:t>院端上报模块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A9586F9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将院内审核通过的监管数据按省级平台要求进行字段映射、格式转换和汇总，生成预警数据、处理结果、机构、科室、医生、患者、指标、预警时间等上报字段并上传至院端数据。</w:t>
            </w:r>
          </w:p>
        </w:tc>
      </w:tr>
      <w:tr w14:paraId="038AF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64721DC">
            <w:pPr>
              <w:spacing w:before="0" w:after="0" w:line="27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lang w:val="en-US" w:eastAsia="zh-CN"/>
              </w:rPr>
              <w:t>12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833E687">
            <w:pPr>
              <w:spacing w:before="0" w:after="0" w:line="276" w:lineRule="auto"/>
              <w:jc w:val="left"/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▲</w:t>
            </w:r>
            <w:r>
              <w:rPr>
                <w:rFonts w:ascii="Times New Roman" w:hAnsi="Times New Roman" w:eastAsia="宋体"/>
                <w:b w:val="0"/>
                <w:sz w:val="21"/>
              </w:rPr>
              <w:t>上传日志与异常回溯模块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81CB304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支持记录监管数据上传批次、总数、成功数、失败数、耗时、失败原因和上传状态，结合操作日志、登录日志、定时任务日志实现问题定位和数据追溯。</w:t>
            </w:r>
          </w:p>
        </w:tc>
      </w:tr>
      <w:tr w14:paraId="0DD4E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E39C1A6">
            <w:pPr>
              <w:spacing w:before="0" w:after="0" w:line="27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lang w:val="en-US" w:eastAsia="zh-CN"/>
              </w:rPr>
              <w:t>13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2AB25DCB">
            <w:pPr>
              <w:spacing w:before="0" w:after="0" w:line="276" w:lineRule="auto"/>
              <w:jc w:val="left"/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</w:rPr>
              <w:t>▲</w:t>
            </w:r>
            <w:r>
              <w:rPr>
                <w:rFonts w:ascii="Times New Roman" w:hAnsi="Times New Roman" w:eastAsia="宋体"/>
                <w:b w:val="0"/>
                <w:sz w:val="21"/>
              </w:rPr>
              <w:t>监管数据统计分析模块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CC1771">
            <w:pPr>
              <w:spacing w:before="0" w:after="0" w:line="276" w:lineRule="auto"/>
              <w:jc w:val="left"/>
            </w:pPr>
            <w:r>
              <w:rPr>
                <w:rFonts w:ascii="Times New Roman" w:hAnsi="Times New Roman" w:eastAsia="宋体"/>
                <w:b w:val="0"/>
                <w:sz w:val="21"/>
              </w:rPr>
              <w:t>支持监管数据上传列表、处理结果列表、违规日志列表、按指标统计、指标下钻明细和Excel导出，可按机构、科室、医生、患者、预警时间、处理状态等维度查询。</w:t>
            </w:r>
          </w:p>
        </w:tc>
      </w:tr>
      <w:tr w14:paraId="11285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7EED706">
            <w:pPr>
              <w:spacing w:before="0" w:after="0" w:line="276" w:lineRule="auto"/>
              <w:jc w:val="center"/>
              <w:rPr>
                <w:rFonts w:hint="default"/>
                <w:b w:val="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lang w:val="en-US" w:eastAsia="zh-CN"/>
              </w:rPr>
              <w:t>14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6EABA28B">
            <w:pPr>
              <w:spacing w:before="0" w:after="0" w:line="276" w:lineRule="auto"/>
              <w:jc w:val="left"/>
              <w:rPr>
                <w:rFonts w:hint="default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>服务期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7D7F6815">
            <w:pPr>
              <w:spacing w:before="0" w:after="0" w:line="276" w:lineRule="auto"/>
              <w:jc w:val="left"/>
              <w:rPr>
                <w:rFonts w:hint="eastAsia" w:ascii="Times New Roman" w:hAnsi="Times New Roman" w:eastAsia="宋体"/>
                <w:b w:val="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lang w:val="en-US" w:eastAsia="zh-CN"/>
              </w:rPr>
              <w:t>壹年</w:t>
            </w:r>
          </w:p>
        </w:tc>
      </w:tr>
      <w:tr w14:paraId="15C31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88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5C65D4D">
            <w:pPr>
              <w:spacing w:before="0" w:after="0" w:line="276" w:lineRule="auto"/>
              <w:jc w:val="center"/>
              <w:rPr>
                <w:rFonts w:hint="default"/>
                <w:b w:val="0"/>
                <w:sz w:val="21"/>
                <w:lang w:val="en-US" w:eastAsia="zh-CN"/>
              </w:rPr>
            </w:pPr>
            <w:r>
              <w:rPr>
                <w:rFonts w:hint="eastAsia"/>
                <w:b w:val="0"/>
                <w:sz w:val="21"/>
                <w:lang w:val="en-US" w:eastAsia="zh-CN"/>
              </w:rPr>
              <w:t>15</w:t>
            </w:r>
          </w:p>
        </w:tc>
        <w:tc>
          <w:tcPr>
            <w:tcW w:w="1833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3EA4543C">
            <w:pPr>
              <w:spacing w:before="0" w:after="0" w:line="276" w:lineRule="auto"/>
              <w:jc w:val="left"/>
              <w:rPr>
                <w:rFonts w:hint="default" w:ascii="宋体" w:hAnsi="宋体" w:eastAsia="宋体" w:cs="宋体"/>
                <w:color w:val="auto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>第三方接口</w:t>
            </w:r>
          </w:p>
        </w:tc>
        <w:tc>
          <w:tcPr>
            <w:tcW w:w="5271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124C915B">
            <w:pPr>
              <w:spacing w:before="0" w:after="0" w:line="276" w:lineRule="auto"/>
              <w:jc w:val="left"/>
              <w:rPr>
                <w:rFonts w:hint="default" w:ascii="Times New Roman" w:hAnsi="Times New Roman" w:eastAsia="宋体"/>
                <w:b w:val="0"/>
                <w:sz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Cs w:val="24"/>
                <w:highlight w:val="none"/>
                <w:lang w:val="en-US" w:eastAsia="zh-CN"/>
              </w:rPr>
              <w:t>含第三方接口费</w:t>
            </w:r>
          </w:p>
        </w:tc>
      </w:tr>
    </w:tbl>
    <w:p w14:paraId="1617A7A9"/>
    <w:p w14:paraId="506BFBD3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加▲的为重点指标要求</w:t>
      </w:r>
    </w:p>
    <w:p w14:paraId="3C4BB945">
      <w:pPr>
        <w:rPr>
          <w:rFonts w:hint="eastAsia"/>
          <w:lang w:val="en-US" w:eastAsia="zh-CN"/>
        </w:rPr>
      </w:pPr>
    </w:p>
    <w:p w14:paraId="6F8A34A2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徐医大附三院招采办</w:t>
      </w:r>
    </w:p>
    <w:p w14:paraId="7EF461C9">
      <w:pPr>
        <w:wordWrap w:val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2026年7月23</w:t>
      </w:r>
      <w:bookmarkStart w:id="0" w:name="_GoBack"/>
      <w:bookmarkEnd w:id="0"/>
      <w:r>
        <w:rPr>
          <w:rFonts w:hint="eastAsia"/>
          <w:lang w:val="en-US" w:eastAsia="zh-CN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yOWEyZDYxNGRlY2M3MjRhZThhODY0ZTE1YjA4NGYifQ=="/>
  </w:docVars>
  <w:rsids>
    <w:rsidRoot w:val="2A33232B"/>
    <w:rsid w:val="2A33232B"/>
    <w:rsid w:val="2C00372E"/>
    <w:rsid w:val="36444227"/>
    <w:rsid w:val="3D06557E"/>
    <w:rsid w:val="4560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3"/>
    <w:next w:val="1"/>
    <w:qFormat/>
    <w:uiPriority w:val="0"/>
    <w:pPr>
      <w:tabs>
        <w:tab w:val="left" w:pos="567"/>
      </w:tabs>
      <w:spacing w:line="360" w:lineRule="auto"/>
      <w:ind w:firstLine="200"/>
    </w:pPr>
    <w:rPr>
      <w:rFonts w:ascii="宋体" w:hAnsi="宋体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  <w:szCs w:val="20"/>
    </w:rPr>
  </w:style>
  <w:style w:type="paragraph" w:styleId="4">
    <w:name w:val="Normal Indent"/>
    <w:basedOn w:val="1"/>
    <w:next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1182</Characters>
  <Lines>0</Lines>
  <Paragraphs>0</Paragraphs>
  <TotalTime>0</TotalTime>
  <ScaleCrop>false</ScaleCrop>
  <LinksUpToDate>false</LinksUpToDate>
  <CharactersWithSpaces>1183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2026-07-21T02:15:00Z</dcterms:created>
  <dc:creator>Ming</dc:creator>
  <cp:lastModifiedBy>龙兴之地出云龙</cp:lastModifiedBy>
  <dcterms:modified xsi:type="dcterms:W3CDTF">2026-07-23T06:10:05Z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F892E714FBF345C2B51F2BA2B3101FF7</vt:lpwstr>
  </property>
  <property fmtid="{D5CDD505-2E9C-101B-9397-08002B2CF9AE}" pid="4" name="KSOTemplateDocerSaveRecord">
    <vt:lpwstr>eyJoZGlkIjoiMjQ3Njg3ODFhZmMyYWM1MjM2Zjc3ZTkzZjlmZmRhMGMiLCJ1c2VySWQiOiIzNTgzMDI3NDYifQ==</vt:lpwstr>
  </property>
</Properties>
</file>