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07DAA6">
      <w:pPr>
        <w:jc w:val="center"/>
        <w:rPr>
          <w:rFonts w:hint="eastAsia"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徐医大附三院</w:t>
      </w:r>
    </w:p>
    <w:p w14:paraId="0849B84A">
      <w:pPr>
        <w:jc w:val="center"/>
        <w:rPr>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江苏省全民健康信息平台对接及</w:t>
      </w:r>
      <w:bookmarkStart w:id="1" w:name="_GoBack"/>
      <w:bookmarkEnd w:id="1"/>
      <w:r>
        <w:rPr>
          <w:rFonts w:hint="eastAsia" w:ascii="宋体" w:hAnsi="宋体"/>
          <w:color w:val="000000" w:themeColor="text1"/>
          <w:sz w:val="28"/>
          <w:szCs w:val="28"/>
          <w14:textFill>
            <w14:solidFill>
              <w14:schemeClr w14:val="tx1"/>
            </w14:solidFill>
          </w14:textFill>
        </w:rPr>
        <w:t>数据上传服务竞争性磋商</w:t>
      </w:r>
    </w:p>
    <w:p w14:paraId="332E33E3">
      <w:pPr>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具体要求和技术指标</w:t>
      </w:r>
    </w:p>
    <w:p w14:paraId="1D729DBE">
      <w:pPr>
        <w:spacing w:line="460" w:lineRule="exact"/>
        <w:ind w:firstLine="480" w:firstLineChars="200"/>
        <w:rPr>
          <w:rFonts w:hint="eastAsia" w:ascii="宋体" w:hAnsi="宋体" w:eastAsia="宋体" w:cs="Times New Roman"/>
          <w:bCs/>
          <w:color w:val="000000" w:themeColor="text1"/>
          <w:sz w:val="24"/>
          <w14:textFill>
            <w14:solidFill>
              <w14:schemeClr w14:val="tx1"/>
            </w14:solidFill>
          </w14:textFill>
        </w:rPr>
      </w:pPr>
    </w:p>
    <w:p w14:paraId="504A7BF7">
      <w:pPr>
        <w:spacing w:line="460" w:lineRule="exact"/>
        <w:ind w:firstLine="480" w:firstLineChars="200"/>
        <w:rPr>
          <w:rFonts w:hint="eastAsia" w:ascii="宋体" w:hAnsi="宋体" w:eastAsia="宋体" w:cs="Times New Roman"/>
          <w:bCs/>
          <w:color w:val="000000" w:themeColor="text1"/>
          <w:sz w:val="24"/>
          <w14:textFill>
            <w14:solidFill>
              <w14:schemeClr w14:val="tx1"/>
            </w14:solidFill>
          </w14:textFill>
        </w:rPr>
      </w:pPr>
      <w:r>
        <w:rPr>
          <w:rFonts w:hint="eastAsia" w:ascii="宋体" w:hAnsi="宋体" w:eastAsia="宋体" w:cs="Times New Roman"/>
          <w:bCs/>
          <w:color w:val="000000" w:themeColor="text1"/>
          <w:sz w:val="24"/>
          <w14:textFill>
            <w14:solidFill>
              <w14:schemeClr w14:val="tx1"/>
            </w14:solidFill>
          </w14:textFill>
        </w:rPr>
        <w:t>以下要求供应商必须都能满足：</w:t>
      </w:r>
    </w:p>
    <w:p w14:paraId="01033A80">
      <w:pPr>
        <w:numPr>
          <w:ilvl w:val="0"/>
          <w:numId w:val="2"/>
        </w:numPr>
        <w:spacing w:line="460" w:lineRule="exact"/>
        <w:ind w:firstLine="480" w:firstLineChars="200"/>
        <w:rPr>
          <w:rFonts w:hint="eastAsia" w:ascii="宋体" w:hAnsi="宋体" w:eastAsia="宋体" w:cs="Times New Roman"/>
          <w:bCs/>
          <w:color w:val="000000" w:themeColor="text1"/>
          <w:sz w:val="24"/>
          <w14:textFill>
            <w14:solidFill>
              <w14:schemeClr w14:val="tx1"/>
            </w14:solidFill>
          </w14:textFill>
        </w:rPr>
      </w:pPr>
      <w:r>
        <w:rPr>
          <w:rFonts w:hint="eastAsia" w:ascii="宋体" w:hAnsi="宋体" w:eastAsia="宋体" w:cs="Times New Roman"/>
          <w:bCs/>
          <w:color w:val="000000" w:themeColor="text1"/>
          <w:sz w:val="24"/>
          <w14:textFill>
            <w14:solidFill>
              <w14:schemeClr w14:val="tx1"/>
            </w14:solidFill>
          </w14:textFill>
        </w:rPr>
        <w:t>项目概况及总体要求</w:t>
      </w:r>
    </w:p>
    <w:p w14:paraId="774546BA">
      <w:pPr>
        <w:spacing w:line="460" w:lineRule="exact"/>
        <w:ind w:firstLine="480" w:firstLineChars="200"/>
        <w:rPr>
          <w:rFonts w:hint="eastAsia" w:ascii="宋体" w:hAnsi="宋体" w:eastAsia="宋体" w:cs="Times New Roman"/>
          <w:bCs/>
          <w:color w:val="000000" w:themeColor="text1"/>
          <w:sz w:val="24"/>
          <w14:textFill>
            <w14:solidFill>
              <w14:schemeClr w14:val="tx1"/>
            </w14:solidFill>
          </w14:textFill>
        </w:rPr>
      </w:pPr>
      <w:r>
        <w:rPr>
          <w:rFonts w:hint="eastAsia"/>
          <w:color w:val="000000" w:themeColor="text1"/>
          <w:sz w:val="24"/>
          <w:szCs w:val="28"/>
          <w14:textFill>
            <w14:solidFill>
              <w14:schemeClr w14:val="tx1"/>
            </w14:solidFill>
          </w14:textFill>
        </w:rPr>
        <w:t>为落实省卫健委《关于开展二级公立医疗机构数据采集工作的通知》（苏卫医政便函〔2023〕50号）、《关于开展2022年度全省卫生高级专业技术资格申报评审工作的通知》苏卫人〔2022〕24号文件要求进行全民健康信息平台对接上传数据，保证上传数据质量达到相关文件标准要求。</w:t>
      </w:r>
    </w:p>
    <w:p w14:paraId="390BEE31">
      <w:pPr>
        <w:spacing w:line="460" w:lineRule="exact"/>
        <w:ind w:firstLine="480" w:firstLineChars="200"/>
        <w:rPr>
          <w:color w:val="000000" w:themeColor="text1"/>
          <w:sz w:val="24"/>
          <w:szCs w:val="28"/>
          <w14:textFill>
            <w14:solidFill>
              <w14:schemeClr w14:val="tx1"/>
            </w14:solidFill>
          </w14:textFill>
        </w:rPr>
      </w:pPr>
      <w:r>
        <w:rPr>
          <w:rFonts w:hint="eastAsia"/>
          <w:color w:val="000000" w:themeColor="text1"/>
          <w:sz w:val="24"/>
          <w:szCs w:val="28"/>
          <w14:textFill>
            <w14:solidFill>
              <w14:schemeClr w14:val="tx1"/>
            </w14:solidFill>
          </w14:textFill>
        </w:rPr>
        <w:t>总体要求：</w:t>
      </w:r>
    </w:p>
    <w:p w14:paraId="3DBFF0D0">
      <w:pPr>
        <w:spacing w:line="460" w:lineRule="exact"/>
        <w:ind w:firstLine="480" w:firstLineChars="200"/>
        <w:rPr>
          <w:color w:val="000000" w:themeColor="text1"/>
          <w:sz w:val="24"/>
          <w:szCs w:val="28"/>
          <w14:textFill>
            <w14:solidFill>
              <w14:schemeClr w14:val="tx1"/>
            </w14:solidFill>
          </w14:textFill>
        </w:rPr>
      </w:pPr>
      <w:r>
        <w:rPr>
          <w:rFonts w:hint="eastAsia"/>
          <w:color w:val="000000" w:themeColor="text1"/>
          <w:sz w:val="24"/>
          <w:szCs w:val="28"/>
          <w14:textFill>
            <w14:solidFill>
              <w14:schemeClr w14:val="tx1"/>
            </w14:solidFill>
          </w14:textFill>
        </w:rPr>
        <w:t>数据上报标准解读及问题咨询(包括针对最新版的江苏省全民健康信息平台共享数据集与数据标准、以及数据上传要求进行解读及说明)，每日问题处理(每日通过采集系统查看任务运行情况，发现问题及时处理)，数据预校验(对上传数据主从关系、关联性、数据标准化等提供指导及优化意见)，数据比对和质量提升(针对省平台反馈的医院无法理解的数据质量问题，进行协助分析及指导，并提出数据整改建议、核对整改结果);从院端、采集工具、省平台系统数据情况进行比对，保证末端医疗监管系统数据与院端实际情况尽可能一致，遇到问题及时反馈并处理;根据采集工具、省平台反馈的数据情况，提供数据质量报告反馈给医院，针对医院在省平台医疗监管平台查询的数据结果，协助医院查找问题及整改。同时也支持徐州市全面健康信息平台上传，按照徐州市平台的数据标准传入市平台前置机，并定期监控市平台数据上传情况，保障数据上传稳定。</w:t>
      </w:r>
    </w:p>
    <w:p w14:paraId="543B13F5">
      <w:pPr>
        <w:spacing w:line="460" w:lineRule="exact"/>
        <w:ind w:firstLine="480" w:firstLineChars="200"/>
        <w:rPr>
          <w:rFonts w:hint="eastAsia" w:ascii="宋体" w:hAnsi="宋体" w:eastAsia="宋体" w:cs="Times New Roman"/>
          <w:bCs/>
          <w:color w:val="000000" w:themeColor="text1"/>
          <w:sz w:val="24"/>
          <w14:textFill>
            <w14:solidFill>
              <w14:schemeClr w14:val="tx1"/>
            </w14:solidFill>
          </w14:textFill>
        </w:rPr>
      </w:pPr>
      <w:r>
        <w:rPr>
          <w:rFonts w:hint="eastAsia" w:ascii="宋体" w:hAnsi="宋体" w:eastAsia="宋体" w:cs="Times New Roman"/>
          <w:bCs/>
          <w:color w:val="000000" w:themeColor="text1"/>
          <w:sz w:val="24"/>
          <w14:textFill>
            <w14:solidFill>
              <w14:schemeClr w14:val="tx1"/>
            </w14:solidFill>
          </w14:textFill>
        </w:rPr>
        <w:t>2、项目建设清单： </w:t>
      </w:r>
    </w:p>
    <w:tbl>
      <w:tblPr>
        <w:tblStyle w:val="5"/>
        <w:tblW w:w="5061" w:type="pct"/>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6"/>
        <w:gridCol w:w="2517"/>
        <w:gridCol w:w="5493"/>
      </w:tblGrid>
      <w:tr w14:paraId="547EB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7" w:type="pct"/>
            <w:vAlign w:val="center"/>
          </w:tcPr>
          <w:p w14:paraId="0E119C1C">
            <w:pPr>
              <w:spacing w:line="360" w:lineRule="auto"/>
              <w:jc w:val="center"/>
              <w:rPr>
                <w:rFonts w:hint="eastAsia" w:ascii="宋体" w:hAnsi="宋体" w:eastAsia="宋体" w:cs="宋体"/>
                <w:b/>
                <w:bCs/>
                <w:color w:val="000000" w:themeColor="text1"/>
                <w:szCs w:val="21"/>
                <w14:textFill>
                  <w14:solidFill>
                    <w14:schemeClr w14:val="tx1"/>
                  </w14:solidFill>
                </w14:textFill>
              </w:rPr>
            </w:pPr>
          </w:p>
        </w:tc>
        <w:tc>
          <w:tcPr>
            <w:tcW w:w="1458" w:type="pct"/>
            <w:vAlign w:val="center"/>
          </w:tcPr>
          <w:p w14:paraId="46BE2BFF">
            <w:pPr>
              <w:spacing w:line="360" w:lineRule="auto"/>
              <w:jc w:val="center"/>
              <w:rPr>
                <w:rFonts w:hint="eastAsia" w:ascii="宋体" w:hAnsi="宋体" w:eastAsia="宋体" w:cs="宋体"/>
                <w:b/>
                <w:bCs/>
                <w:color w:val="000000" w:themeColor="text1"/>
                <w:szCs w:val="21"/>
                <w:lang w:eastAsia="zh-Hans"/>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服务内容</w:t>
            </w:r>
          </w:p>
        </w:tc>
        <w:tc>
          <w:tcPr>
            <w:tcW w:w="3183" w:type="pct"/>
            <w:vAlign w:val="center"/>
          </w:tcPr>
          <w:p w14:paraId="353E05C4">
            <w:pPr>
              <w:spacing w:line="360" w:lineRule="auto"/>
              <w:jc w:val="center"/>
              <w:rPr>
                <w:rFonts w:hint="eastAsia" w:ascii="宋体" w:hAnsi="宋体" w:eastAsia="宋体" w:cs="宋体"/>
                <w:b/>
                <w:bCs/>
                <w:color w:val="000000" w:themeColor="text1"/>
                <w:szCs w:val="21"/>
                <w:lang w:eastAsia="zh-Hans"/>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服务明细</w:t>
            </w:r>
          </w:p>
        </w:tc>
      </w:tr>
      <w:tr w14:paraId="0B087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7" w:type="pct"/>
            <w:vAlign w:val="center"/>
          </w:tcPr>
          <w:p w14:paraId="464D1C9D">
            <w:pPr>
              <w:spacing w:line="360" w:lineRule="auto"/>
              <w:jc w:val="center"/>
              <w:rPr>
                <w:color w:val="000000" w:themeColor="text1"/>
                <w:szCs w:val="21"/>
                <w:lang w:eastAsia="zh-Hans"/>
                <w14:textFill>
                  <w14:solidFill>
                    <w14:schemeClr w14:val="tx1"/>
                  </w14:solidFill>
                </w14:textFill>
              </w:rPr>
            </w:pPr>
            <w:r>
              <w:rPr>
                <w:rFonts w:hint="eastAsia"/>
                <w:color w:val="000000" w:themeColor="text1"/>
                <w:szCs w:val="21"/>
                <w14:textFill>
                  <w14:solidFill>
                    <w14:schemeClr w14:val="tx1"/>
                  </w14:solidFill>
                </w14:textFill>
              </w:rPr>
              <w:t>1</w:t>
            </w:r>
          </w:p>
        </w:tc>
        <w:tc>
          <w:tcPr>
            <w:tcW w:w="1458" w:type="pct"/>
            <w:vAlign w:val="center"/>
          </w:tcPr>
          <w:p w14:paraId="4AD298F2">
            <w:pPr>
              <w:spacing w:line="36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上传流程</w:t>
            </w:r>
          </w:p>
          <w:p w14:paraId="6DD97FC2">
            <w:pPr>
              <w:spacing w:line="360" w:lineRule="auto"/>
              <w:jc w:val="center"/>
              <w:rPr>
                <w:color w:val="000000" w:themeColor="text1"/>
                <w:szCs w:val="21"/>
                <w:lang w:eastAsia="zh-Hans"/>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咨询服务</w:t>
            </w:r>
          </w:p>
        </w:tc>
        <w:tc>
          <w:tcPr>
            <w:tcW w:w="3183" w:type="pct"/>
            <w:vAlign w:val="center"/>
          </w:tcPr>
          <w:p w14:paraId="1444E9F4">
            <w:pPr>
              <w:spacing w:line="360" w:lineRule="auto"/>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1、针对江苏省全民健康信息平台共享数据集与数据标准、以及数据上传要求的每次更新，进行解读及说明，协助医院了解最新的变动情况；</w:t>
            </w:r>
          </w:p>
          <w:p w14:paraId="120F8769">
            <w:pPr>
              <w:spacing w:line="360" w:lineRule="auto"/>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2、为医院提供数据采集工具使用、码表比对以及视图开发的培训咨询服务，解决医院在使用过程中的问题。</w:t>
            </w:r>
          </w:p>
          <w:p w14:paraId="56600A68">
            <w:pPr>
              <w:spacing w:line="360" w:lineRule="auto"/>
              <w:rPr>
                <w:rFonts w:hint="eastAsia" w:ascii="宋体" w:hAnsi="宋体" w:eastAsia="宋体" w:cs="宋体"/>
                <w:color w:val="000000" w:themeColor="text1"/>
                <w:kern w:val="0"/>
                <w:szCs w:val="21"/>
                <w:lang w:bidi="ar"/>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3、</w:t>
            </w:r>
            <w:r>
              <w:rPr>
                <w:rFonts w:hint="eastAsia" w:ascii="宋体" w:hAnsi="宋体" w:eastAsia="宋体" w:cs="宋体"/>
                <w:color w:val="000000" w:themeColor="text1"/>
                <w:kern w:val="0"/>
                <w:szCs w:val="21"/>
                <w:lang w:bidi="ar"/>
                <w14:textFill>
                  <w14:solidFill>
                    <w14:schemeClr w14:val="tx1"/>
                  </w14:solidFill>
                </w14:textFill>
              </w:rPr>
              <w:t>对于码表的更新变动，</w:t>
            </w:r>
            <w:r>
              <w:rPr>
                <w:rFonts w:hint="eastAsia" w:ascii="宋体" w:hAnsi="宋体" w:cs="宋体"/>
                <w:color w:val="000000" w:themeColor="text1"/>
                <w:kern w:val="0"/>
                <w:szCs w:val="21"/>
                <w:lang w:bidi="ar"/>
                <w14:textFill>
                  <w14:solidFill>
                    <w14:schemeClr w14:val="tx1"/>
                  </w14:solidFill>
                </w14:textFill>
              </w:rPr>
              <w:t>帮助</w:t>
            </w:r>
            <w:r>
              <w:rPr>
                <w:rFonts w:hint="eastAsia" w:ascii="宋体" w:hAnsi="宋体" w:eastAsia="宋体" w:cs="宋体"/>
                <w:color w:val="000000" w:themeColor="text1"/>
                <w:kern w:val="0"/>
                <w:szCs w:val="21"/>
                <w:lang w:bidi="ar"/>
                <w14:textFill>
                  <w14:solidFill>
                    <w14:schemeClr w14:val="tx1"/>
                  </w14:solidFill>
                </w14:textFill>
              </w:rPr>
              <w:t>医院</w:t>
            </w:r>
            <w:r>
              <w:rPr>
                <w:rFonts w:hint="eastAsia" w:ascii="宋体" w:hAnsi="宋体" w:cs="宋体"/>
                <w:color w:val="000000" w:themeColor="text1"/>
                <w:kern w:val="0"/>
                <w:szCs w:val="21"/>
                <w:lang w:bidi="ar"/>
                <w14:textFill>
                  <w14:solidFill>
                    <w14:schemeClr w14:val="tx1"/>
                  </w14:solidFill>
                </w14:textFill>
              </w:rPr>
              <w:t>导入院内码表信息，并指导</w:t>
            </w:r>
            <w:r>
              <w:rPr>
                <w:rFonts w:hint="eastAsia" w:ascii="宋体" w:hAnsi="宋体" w:eastAsia="宋体" w:cs="宋体"/>
                <w:color w:val="000000" w:themeColor="text1"/>
                <w:kern w:val="0"/>
                <w:szCs w:val="21"/>
                <w:lang w:bidi="ar"/>
                <w14:textFill>
                  <w14:solidFill>
                    <w14:schemeClr w14:val="tx1"/>
                  </w14:solidFill>
                </w14:textFill>
              </w:rPr>
              <w:t>业务科室在工具上进行比对操作，如果业务科室在线下比对则帮助科室进行对照关系的导入工作。</w:t>
            </w:r>
          </w:p>
          <w:p w14:paraId="73EB612C">
            <w:pPr>
              <w:spacing w:line="360" w:lineRule="auto"/>
              <w:rPr>
                <w:rFonts w:eastAsia="宋体"/>
                <w:color w:val="000000" w:themeColor="text1"/>
                <w:szCs w:val="21"/>
                <w:lang w:eastAsia="zh-Hans"/>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4、针对更新过程中有疑问的字段和码表，向省厅标准组咨询后予以反馈。</w:t>
            </w:r>
            <w:r>
              <w:rPr>
                <w:rFonts w:hint="eastAsia" w:ascii="宋体" w:hAnsi="宋体" w:cs="宋体"/>
                <w:color w:val="000000" w:themeColor="text1"/>
                <w:kern w:val="0"/>
                <w:szCs w:val="21"/>
                <w14:textFill>
                  <w14:solidFill>
                    <w14:schemeClr w14:val="tx1"/>
                  </w14:solidFill>
                </w14:textFill>
              </w:rPr>
              <w:t xml:space="preserve"> </w:t>
            </w:r>
          </w:p>
        </w:tc>
      </w:tr>
      <w:tr w14:paraId="124B3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7" w:type="pct"/>
            <w:vAlign w:val="center"/>
          </w:tcPr>
          <w:p w14:paraId="1840BE6C">
            <w:pPr>
              <w:spacing w:line="360" w:lineRule="auto"/>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2</w:t>
            </w:r>
          </w:p>
        </w:tc>
        <w:tc>
          <w:tcPr>
            <w:tcW w:w="1458" w:type="pct"/>
            <w:vAlign w:val="center"/>
          </w:tcPr>
          <w:p w14:paraId="0577D2B6">
            <w:pPr>
              <w:spacing w:line="36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上传任务</w:t>
            </w:r>
          </w:p>
          <w:p w14:paraId="7F46C12F">
            <w:pPr>
              <w:spacing w:line="36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处理服务</w:t>
            </w:r>
          </w:p>
        </w:tc>
        <w:tc>
          <w:tcPr>
            <w:tcW w:w="3183" w:type="pct"/>
            <w:vAlign w:val="center"/>
          </w:tcPr>
          <w:p w14:paraId="0BE702BA">
            <w:pPr>
              <w:spacing w:line="360" w:lineRule="auto"/>
              <w:rPr>
                <w:rFonts w:hint="eastAsia" w:ascii="宋体" w:hAnsi="宋体" w:cs="宋体"/>
                <w:color w:val="000000" w:themeColor="text1"/>
                <w:kern w:val="0"/>
                <w:szCs w:val="21"/>
                <w:lang w:bidi="ar"/>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1、每日通过采集系统查看任务运行情况，发现问题及时处理；</w:t>
            </w:r>
          </w:p>
          <w:p w14:paraId="2B659D16">
            <w:pPr>
              <w:spacing w:line="360" w:lineRule="auto"/>
              <w:rPr>
                <w:rFonts w:hint="eastAsia" w:ascii="宋体" w:hAnsi="宋体" w:cs="宋体"/>
                <w:color w:val="000000" w:themeColor="text1"/>
                <w:kern w:val="0"/>
                <w:szCs w:val="21"/>
                <w:lang w:bidi="ar"/>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2、每日通过采集系统查看数据质量情况，发现视图质量问题，及时反馈给医院，发现传输问题及时处理；</w:t>
            </w:r>
          </w:p>
          <w:p w14:paraId="7E0C1288">
            <w:pPr>
              <w:spacing w:line="360" w:lineRule="auto"/>
              <w:rPr>
                <w:rFonts w:hint="eastAsia" w:ascii="宋体" w:hAnsi="宋体" w:cs="宋体"/>
                <w:color w:val="000000" w:themeColor="text1"/>
                <w:kern w:val="0"/>
                <w:szCs w:val="21"/>
                <w:lang w:bidi="ar"/>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3、每日通过采集系统发现码表问题，有新增码表问题根据实际情况进行处理。</w:t>
            </w:r>
          </w:p>
        </w:tc>
      </w:tr>
      <w:tr w14:paraId="6DC7A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7" w:type="pct"/>
            <w:vAlign w:val="center"/>
          </w:tcPr>
          <w:p w14:paraId="22A48E91">
            <w:pPr>
              <w:spacing w:line="360" w:lineRule="auto"/>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3</w:t>
            </w:r>
          </w:p>
        </w:tc>
        <w:tc>
          <w:tcPr>
            <w:tcW w:w="1458" w:type="pct"/>
            <w:vAlign w:val="center"/>
          </w:tcPr>
          <w:p w14:paraId="2B13B577">
            <w:pPr>
              <w:spacing w:line="36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业务数据</w:t>
            </w:r>
          </w:p>
          <w:p w14:paraId="0AAD407B">
            <w:pPr>
              <w:spacing w:line="36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重传服务</w:t>
            </w:r>
          </w:p>
        </w:tc>
        <w:tc>
          <w:tcPr>
            <w:tcW w:w="3183" w:type="pct"/>
            <w:vAlign w:val="center"/>
          </w:tcPr>
          <w:p w14:paraId="5893F4D1">
            <w:pPr>
              <w:numPr>
                <w:ilvl w:val="0"/>
                <w:numId w:val="3"/>
              </w:numPr>
              <w:spacing w:line="360" w:lineRule="auto"/>
              <w:rPr>
                <w:rFonts w:hint="eastAsia" w:ascii="宋体" w:hAnsi="宋体" w:cs="宋体"/>
                <w:color w:val="000000" w:themeColor="text1"/>
                <w:kern w:val="0"/>
                <w:szCs w:val="21"/>
                <w:lang w:bidi="ar"/>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定期与医院核对数据的完整性一致性问题，遇到需要重传的问题帮助医院整理重传申请表，并在系统内提交</w:t>
            </w:r>
          </w:p>
          <w:p w14:paraId="79078D89">
            <w:pPr>
              <w:numPr>
                <w:ilvl w:val="0"/>
                <w:numId w:val="3"/>
              </w:numPr>
              <w:spacing w:line="360" w:lineRule="auto"/>
              <w:rPr>
                <w:rFonts w:hint="eastAsia" w:ascii="宋体" w:hAnsi="宋体" w:cs="宋体"/>
                <w:color w:val="000000" w:themeColor="text1"/>
                <w:kern w:val="0"/>
                <w:szCs w:val="21"/>
                <w:lang w:bidi="ar"/>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 xml:space="preserve">重传申请通过后，帮助医院将业务数据进行重传，并跟进重传情况，形成重传记录表 </w:t>
            </w:r>
          </w:p>
        </w:tc>
      </w:tr>
      <w:tr w14:paraId="42F49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7" w:type="pct"/>
            <w:vAlign w:val="center"/>
          </w:tcPr>
          <w:p w14:paraId="12128B2C">
            <w:pPr>
              <w:spacing w:line="360" w:lineRule="auto"/>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4</w:t>
            </w:r>
          </w:p>
        </w:tc>
        <w:tc>
          <w:tcPr>
            <w:tcW w:w="1458" w:type="pct"/>
            <w:vAlign w:val="center"/>
          </w:tcPr>
          <w:p w14:paraId="1B2741AE">
            <w:pPr>
              <w:spacing w:line="36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流程问题</w:t>
            </w:r>
          </w:p>
          <w:p w14:paraId="184B8EF7">
            <w:pPr>
              <w:spacing w:line="360" w:lineRule="auto"/>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处置服务</w:t>
            </w:r>
          </w:p>
        </w:tc>
        <w:tc>
          <w:tcPr>
            <w:tcW w:w="3183" w:type="pct"/>
            <w:vAlign w:val="center"/>
          </w:tcPr>
          <w:p w14:paraId="1C9E56B8">
            <w:pPr>
              <w:spacing w:line="360" w:lineRule="auto"/>
              <w:rPr>
                <w:rFonts w:hint="eastAsia" w:ascii="宋体" w:hAnsi="宋体" w:cs="宋体"/>
                <w:color w:val="000000" w:themeColor="text1"/>
                <w:kern w:val="0"/>
                <w:szCs w:val="21"/>
                <w:lang w:bidi="ar"/>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1、医院遇到采集工具相关的问题，帮助医院进行问题修复</w:t>
            </w:r>
          </w:p>
          <w:p w14:paraId="45C8A012">
            <w:pPr>
              <w:spacing w:line="360" w:lineRule="auto"/>
              <w:rPr>
                <w:rFonts w:hint="eastAsia" w:ascii="宋体" w:hAnsi="宋体" w:cs="宋体"/>
                <w:color w:val="000000" w:themeColor="text1"/>
                <w:kern w:val="0"/>
                <w:szCs w:val="21"/>
                <w:lang w:bidi="ar"/>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2、医院遇到BCP程序相关的问题，帮助医院进行程序重启，如重启无效则联系省平台厂商进行处理，直至处理完成</w:t>
            </w:r>
          </w:p>
          <w:p w14:paraId="60413462">
            <w:pPr>
              <w:spacing w:line="360" w:lineRule="auto"/>
              <w:rPr>
                <w:color w:val="000000" w:themeColor="text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3、定期对前置机的采集程序进行巡检，查看CPU使用率、内存使用率、数据库缓存情况、索引占用情况、硬盘使用情况，并及时进行清理，保障前置机程序稳定运行</w:t>
            </w:r>
          </w:p>
        </w:tc>
      </w:tr>
      <w:tr w14:paraId="45C11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7" w:type="pct"/>
            <w:vAlign w:val="center"/>
          </w:tcPr>
          <w:p w14:paraId="624DA1EA">
            <w:pPr>
              <w:spacing w:line="360" w:lineRule="auto"/>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5</w:t>
            </w:r>
          </w:p>
        </w:tc>
        <w:tc>
          <w:tcPr>
            <w:tcW w:w="1458" w:type="pct"/>
            <w:vAlign w:val="center"/>
          </w:tcPr>
          <w:p w14:paraId="6983AC9C">
            <w:pPr>
              <w:spacing w:line="36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数据标准</w:t>
            </w:r>
          </w:p>
          <w:p w14:paraId="30C7E3D5">
            <w:pPr>
              <w:spacing w:line="360" w:lineRule="auto"/>
              <w:jc w:val="center"/>
              <w:rPr>
                <w:color w:val="000000" w:themeColor="text1"/>
                <w:szCs w:val="21"/>
                <w:lang w:eastAsia="zh-Hans"/>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校验服务</w:t>
            </w:r>
          </w:p>
        </w:tc>
        <w:tc>
          <w:tcPr>
            <w:tcW w:w="3183" w:type="pct"/>
            <w:vAlign w:val="center"/>
          </w:tcPr>
          <w:p w14:paraId="4C60B501">
            <w:pPr>
              <w:spacing w:line="360" w:lineRule="auto"/>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1、每次发生数据码表标准的更新，对院方提供的码表对照结果进行检查核验；</w:t>
            </w:r>
          </w:p>
          <w:p w14:paraId="1F1FC41F">
            <w:pPr>
              <w:spacing w:line="360" w:lineRule="auto"/>
              <w:rPr>
                <w:rFonts w:eastAsia="宋体"/>
                <w:color w:val="000000" w:themeColor="text1"/>
                <w:szCs w:val="21"/>
                <w:lang w:eastAsia="zh-Hans"/>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2、每次发生数据集的更新，对医院提供的视图进行预校验，包括：主从表关联性、数据质控等，并反馈校验结果并提供修改优化意见。</w:t>
            </w:r>
          </w:p>
        </w:tc>
      </w:tr>
      <w:tr w14:paraId="7F4D0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7" w:type="pct"/>
            <w:vAlign w:val="center"/>
          </w:tcPr>
          <w:p w14:paraId="5D3229F5">
            <w:pPr>
              <w:spacing w:line="360" w:lineRule="auto"/>
              <w:jc w:val="center"/>
              <w:rPr>
                <w:color w:val="000000" w:themeColor="text1"/>
                <w:szCs w:val="22"/>
                <w14:textFill>
                  <w14:solidFill>
                    <w14:schemeClr w14:val="tx1"/>
                  </w14:solidFill>
                </w14:textFill>
              </w:rPr>
            </w:pPr>
            <w:r>
              <w:rPr>
                <w:rFonts w:hint="eastAsia"/>
                <w:color w:val="000000" w:themeColor="text1"/>
                <w:szCs w:val="22"/>
                <w14:textFill>
                  <w14:solidFill>
                    <w14:schemeClr w14:val="tx1"/>
                  </w14:solidFill>
                </w14:textFill>
              </w:rPr>
              <w:t>6</w:t>
            </w:r>
          </w:p>
        </w:tc>
        <w:tc>
          <w:tcPr>
            <w:tcW w:w="1458" w:type="pct"/>
            <w:vAlign w:val="center"/>
          </w:tcPr>
          <w:p w14:paraId="6433B41A">
            <w:pPr>
              <w:spacing w:line="360" w:lineRule="auto"/>
              <w:jc w:val="center"/>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数据质量</w:t>
            </w:r>
          </w:p>
          <w:p w14:paraId="1D1DE309">
            <w:pPr>
              <w:spacing w:line="360" w:lineRule="auto"/>
              <w:jc w:val="center"/>
              <w:rPr>
                <w:color w:val="000000" w:themeColor="text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评估服务</w:t>
            </w:r>
          </w:p>
        </w:tc>
        <w:tc>
          <w:tcPr>
            <w:tcW w:w="3183" w:type="pct"/>
            <w:vAlign w:val="center"/>
          </w:tcPr>
          <w:p w14:paraId="7DB49CB8">
            <w:pPr>
              <w:spacing w:line="360" w:lineRule="auto"/>
              <w:rPr>
                <w:rFonts w:hint="eastAsia" w:ascii="宋体" w:hAnsi="宋体" w:cs="宋体"/>
                <w:color w:val="000000" w:themeColor="text1"/>
                <w:kern w:val="0"/>
                <w:szCs w:val="22"/>
                <w14:textFill>
                  <w14:solidFill>
                    <w14:schemeClr w14:val="tx1"/>
                  </w14:solidFill>
                </w14:textFill>
              </w:rPr>
            </w:pPr>
            <w:r>
              <w:rPr>
                <w:rFonts w:hint="eastAsia" w:ascii="宋体" w:hAnsi="宋体" w:cs="宋体"/>
                <w:color w:val="000000" w:themeColor="text1"/>
                <w:kern w:val="0"/>
                <w:szCs w:val="22"/>
                <w14:textFill>
                  <w14:solidFill>
                    <w14:schemeClr w14:val="tx1"/>
                  </w14:solidFill>
                </w14:textFill>
              </w:rPr>
              <w:t>1、针对省平台反馈的数据质量报告，协助医院进行分析，并提出数据整改建议；</w:t>
            </w:r>
          </w:p>
          <w:p w14:paraId="766BEF3E">
            <w:pPr>
              <w:spacing w:line="360" w:lineRule="auto"/>
              <w:rPr>
                <w:rFonts w:hint="eastAsia" w:ascii="宋体" w:hAnsi="宋体" w:eastAsia="宋体" w:cs="宋体"/>
                <w:color w:val="000000" w:themeColor="text1"/>
                <w:kern w:val="0"/>
                <w:szCs w:val="22"/>
                <w:lang w:eastAsia="zh-Hans" w:bidi="ar"/>
                <w14:textFill>
                  <w14:solidFill>
                    <w14:schemeClr w14:val="tx1"/>
                  </w14:solidFill>
                </w14:textFill>
              </w:rPr>
            </w:pPr>
            <w:r>
              <w:rPr>
                <w:rFonts w:hint="eastAsia" w:ascii="宋体" w:hAnsi="宋体" w:cs="宋体"/>
                <w:color w:val="000000" w:themeColor="text1"/>
                <w:kern w:val="0"/>
                <w:szCs w:val="22"/>
                <w14:textFill>
                  <w14:solidFill>
                    <w14:schemeClr w14:val="tx1"/>
                  </w14:solidFill>
                </w14:textFill>
              </w:rPr>
              <w:t>2</w:t>
            </w:r>
            <w:r>
              <w:rPr>
                <w:rFonts w:hint="eastAsia" w:ascii="宋体" w:hAnsi="宋体" w:cs="宋体"/>
                <w:color w:val="000000" w:themeColor="text1"/>
                <w:kern w:val="0"/>
                <w:szCs w:val="21"/>
                <w:lang w:bidi="ar"/>
                <w14:textFill>
                  <w14:solidFill>
                    <w14:schemeClr w14:val="tx1"/>
                  </w14:solidFill>
                </w14:textFill>
              </w:rPr>
              <w:t xml:space="preserve">、针对院内核对的数据质量问题和质量报告不一致的情况，协调省平台厂商在省数据中心进行数据核对。 </w:t>
            </w:r>
          </w:p>
        </w:tc>
      </w:tr>
      <w:tr w14:paraId="67FB7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7" w:type="pct"/>
            <w:vAlign w:val="center"/>
          </w:tcPr>
          <w:p w14:paraId="32CDC867">
            <w:pPr>
              <w:spacing w:line="360" w:lineRule="auto"/>
              <w:jc w:val="center"/>
              <w:rPr>
                <w:color w:val="000000" w:themeColor="text1"/>
                <w:szCs w:val="22"/>
                <w14:textFill>
                  <w14:solidFill>
                    <w14:schemeClr w14:val="tx1"/>
                  </w14:solidFill>
                </w14:textFill>
              </w:rPr>
            </w:pPr>
            <w:r>
              <w:rPr>
                <w:rFonts w:hint="eastAsia"/>
                <w:color w:val="000000" w:themeColor="text1"/>
                <w:szCs w:val="22"/>
                <w14:textFill>
                  <w14:solidFill>
                    <w14:schemeClr w14:val="tx1"/>
                  </w14:solidFill>
                </w14:textFill>
              </w:rPr>
              <w:t>7</w:t>
            </w:r>
          </w:p>
        </w:tc>
        <w:tc>
          <w:tcPr>
            <w:tcW w:w="1458" w:type="pct"/>
            <w:vAlign w:val="center"/>
          </w:tcPr>
          <w:p w14:paraId="35D5CF4A">
            <w:pPr>
              <w:spacing w:line="360" w:lineRule="auto"/>
              <w:jc w:val="center"/>
              <w:rPr>
                <w:color w:val="000000" w:themeColor="text1"/>
                <w:szCs w:val="22"/>
                <w14:textFill>
                  <w14:solidFill>
                    <w14:schemeClr w14:val="tx1"/>
                  </w14:solidFill>
                </w14:textFill>
              </w:rPr>
            </w:pPr>
            <w:r>
              <w:rPr>
                <w:rFonts w:hint="eastAsia"/>
                <w:color w:val="000000" w:themeColor="text1"/>
                <w:szCs w:val="22"/>
                <w14:textFill>
                  <w14:solidFill>
                    <w14:schemeClr w14:val="tx1"/>
                  </w14:solidFill>
                </w14:textFill>
              </w:rPr>
              <w:t>监管平台</w:t>
            </w:r>
          </w:p>
          <w:p w14:paraId="222C7EDC">
            <w:pPr>
              <w:spacing w:line="360" w:lineRule="auto"/>
              <w:jc w:val="center"/>
              <w:rPr>
                <w:color w:val="000000" w:themeColor="text1"/>
                <w:szCs w:val="22"/>
                <w:lang w:eastAsia="zh-Hans"/>
                <w14:textFill>
                  <w14:solidFill>
                    <w14:schemeClr w14:val="tx1"/>
                  </w14:solidFill>
                </w14:textFill>
              </w:rPr>
            </w:pPr>
            <w:r>
              <w:rPr>
                <w:rFonts w:hint="eastAsia"/>
                <w:color w:val="000000" w:themeColor="text1"/>
                <w:szCs w:val="22"/>
                <w14:textFill>
                  <w14:solidFill>
                    <w14:schemeClr w14:val="tx1"/>
                  </w14:solidFill>
                </w14:textFill>
              </w:rPr>
              <w:t>核对服务</w:t>
            </w:r>
          </w:p>
        </w:tc>
        <w:tc>
          <w:tcPr>
            <w:tcW w:w="3183" w:type="pct"/>
            <w:vAlign w:val="center"/>
          </w:tcPr>
          <w:p w14:paraId="5065F332">
            <w:pPr>
              <w:numPr>
                <w:ilvl w:val="0"/>
                <w:numId w:val="4"/>
              </w:numPr>
              <w:spacing w:line="360" w:lineRule="auto"/>
              <w:rPr>
                <w:rFonts w:hint="eastAsia" w:ascii="宋体" w:hAnsi="宋体" w:eastAsia="宋体" w:cs="宋体"/>
                <w:color w:val="000000" w:themeColor="text1"/>
                <w:kern w:val="0"/>
                <w:szCs w:val="21"/>
                <w:lang w:eastAsia="zh-Hans" w:bidi="ar"/>
                <w14:textFill>
                  <w14:solidFill>
                    <w14:schemeClr w14:val="tx1"/>
                  </w14:solidFill>
                </w14:textFill>
              </w:rPr>
            </w:pPr>
            <w:r>
              <w:rPr>
                <w:rFonts w:hint="eastAsia" w:ascii="宋体" w:hAnsi="宋体" w:eastAsia="宋体" w:cs="宋体"/>
                <w:color w:val="000000" w:themeColor="text1"/>
                <w:kern w:val="0"/>
                <w:szCs w:val="21"/>
                <w:lang w:bidi="ar"/>
                <w14:textFill>
                  <w14:solidFill>
                    <w14:schemeClr w14:val="tx1"/>
                  </w14:solidFill>
                </w14:textFill>
              </w:rPr>
              <w:t xml:space="preserve">针对省监管平台的指标，医院遇到有疑问的指标，为医院提供在指标核对服务 </w:t>
            </w:r>
          </w:p>
        </w:tc>
      </w:tr>
    </w:tbl>
    <w:p w14:paraId="28BE7889">
      <w:pPr>
        <w:spacing w:line="460" w:lineRule="exact"/>
        <w:ind w:firstLine="480" w:firstLineChars="200"/>
        <w:rPr>
          <w:rFonts w:hint="eastAsia" w:ascii="宋体" w:hAnsi="宋体" w:eastAsia="宋体" w:cs="Times New Roman"/>
          <w:bCs/>
          <w:color w:val="000000" w:themeColor="text1"/>
          <w:sz w:val="24"/>
          <w14:textFill>
            <w14:solidFill>
              <w14:schemeClr w14:val="tx1"/>
            </w14:solidFill>
          </w14:textFill>
        </w:rPr>
      </w:pPr>
    </w:p>
    <w:p w14:paraId="31E1E2AD">
      <w:pPr>
        <w:spacing w:line="460" w:lineRule="exact"/>
        <w:ind w:firstLine="480" w:firstLineChars="200"/>
        <w:rPr>
          <w:rFonts w:hint="eastAsia" w:ascii="宋体" w:hAnsi="宋体" w:eastAsia="宋体" w:cs="Times New Roman"/>
          <w:bCs/>
          <w:color w:val="000000" w:themeColor="text1"/>
          <w:sz w:val="24"/>
          <w14:textFill>
            <w14:solidFill>
              <w14:schemeClr w14:val="tx1"/>
            </w14:solidFill>
          </w14:textFill>
        </w:rPr>
      </w:pPr>
      <w:r>
        <w:rPr>
          <w:rFonts w:hint="eastAsia" w:ascii="宋体" w:hAnsi="宋体" w:eastAsia="宋体" w:cs="Times New Roman"/>
          <w:bCs/>
          <w:color w:val="000000" w:themeColor="text1"/>
          <w:sz w:val="24"/>
          <w14:textFill>
            <w14:solidFill>
              <w14:schemeClr w14:val="tx1"/>
            </w14:solidFill>
          </w14:textFill>
        </w:rPr>
        <w:t>2.1新建上传业务流</w:t>
      </w:r>
    </w:p>
    <w:p w14:paraId="029E7477">
      <w:pPr>
        <w:spacing w:line="360" w:lineRule="auto"/>
        <w:ind w:firstLine="480" w:firstLineChars="200"/>
        <w:rPr>
          <w:rFonts w:hint="eastAsia" w:ascii="宋体" w:hAnsi="宋体" w:eastAsia="宋体" w:cs="宋体"/>
          <w:color w:val="000000" w:themeColor="text1"/>
          <w:sz w:val="24"/>
          <w:lang w:eastAsia="zh-Hans"/>
          <w14:textFill>
            <w14:solidFill>
              <w14:schemeClr w14:val="tx1"/>
            </w14:solidFill>
          </w14:textFill>
        </w:rPr>
      </w:pPr>
      <w:r>
        <w:rPr>
          <w:rFonts w:hint="eastAsia" w:ascii="宋体" w:hAnsi="宋体" w:eastAsia="宋体" w:cs="宋体"/>
          <w:color w:val="000000" w:themeColor="text1"/>
          <w:sz w:val="24"/>
          <w:lang w:eastAsia="zh-Hans"/>
          <w14:textFill>
            <w14:solidFill>
              <w14:schemeClr w14:val="tx1"/>
            </w14:solidFill>
          </w14:textFill>
        </w:rPr>
        <w:t>根据政策要求</w:t>
      </w:r>
      <w:r>
        <w:rPr>
          <w:rFonts w:hint="eastAsia" w:ascii="宋体" w:hAnsi="宋体" w:eastAsia="宋体" w:cs="宋体"/>
          <w:color w:val="000000" w:themeColor="text1"/>
          <w:sz w:val="24"/>
          <w14:textFill>
            <w14:solidFill>
              <w14:schemeClr w14:val="tx1"/>
            </w14:solidFill>
          </w14:textFill>
        </w:rPr>
        <w:t>核查</w:t>
      </w:r>
      <w:r>
        <w:rPr>
          <w:rFonts w:hint="eastAsia" w:ascii="宋体" w:hAnsi="宋体" w:eastAsia="宋体" w:cs="宋体"/>
          <w:color w:val="000000" w:themeColor="text1"/>
          <w:sz w:val="24"/>
          <w:lang w:eastAsia="zh-Hans"/>
          <w14:textFill>
            <w14:solidFill>
              <w14:schemeClr w14:val="tx1"/>
            </w14:solidFill>
          </w14:textFill>
        </w:rPr>
        <w:t>数据上传业务流</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bCs/>
          <w:color w:val="000000" w:themeColor="text1"/>
          <w:kern w:val="0"/>
          <w:sz w:val="24"/>
          <w:lang w:eastAsia="zh-Hans" w:bidi="ar"/>
          <w14:textFill>
            <w14:solidFill>
              <w14:schemeClr w14:val="tx1"/>
            </w14:solidFill>
          </w14:textFill>
        </w:rPr>
        <w:t>因医疗机构业务系统发生变化(如:更换HIS</w:t>
      </w:r>
      <w:r>
        <w:rPr>
          <w:rFonts w:hint="eastAsia" w:ascii="宋体" w:hAnsi="宋体" w:eastAsia="宋体" w:cs="宋体"/>
          <w:bCs/>
          <w:color w:val="000000" w:themeColor="text1"/>
          <w:kern w:val="0"/>
          <w:sz w:val="24"/>
          <w:lang w:bidi="ar"/>
          <w14:textFill>
            <w14:solidFill>
              <w14:schemeClr w14:val="tx1"/>
            </w14:solidFill>
          </w14:textFill>
        </w:rPr>
        <w:t>、LIS、EMR等</w:t>
      </w:r>
      <w:r>
        <w:rPr>
          <w:rFonts w:hint="eastAsia" w:ascii="宋体" w:hAnsi="宋体" w:eastAsia="宋体" w:cs="宋体"/>
          <w:bCs/>
          <w:color w:val="000000" w:themeColor="text1"/>
          <w:kern w:val="0"/>
          <w:sz w:val="24"/>
          <w:lang w:eastAsia="zh-Hans" w:bidi="ar"/>
          <w14:textFill>
            <w14:solidFill>
              <w14:schemeClr w14:val="tx1"/>
            </w14:solidFill>
          </w14:textFill>
        </w:rPr>
        <w:t>业务系统、原系统升级改造等)导致医院需要重新上报数据的</w:t>
      </w:r>
      <w:r>
        <w:rPr>
          <w:rFonts w:hint="eastAsia" w:ascii="宋体" w:hAnsi="宋体" w:eastAsia="宋体" w:cs="宋体"/>
          <w:bCs/>
          <w:color w:val="000000" w:themeColor="text1"/>
          <w:kern w:val="0"/>
          <w:sz w:val="24"/>
          <w:lang w:bidi="ar"/>
          <w14:textFill>
            <w14:solidFill>
              <w14:schemeClr w14:val="tx1"/>
            </w14:solidFill>
          </w14:textFill>
        </w:rPr>
        <w:t>，需</w:t>
      </w:r>
      <w:r>
        <w:rPr>
          <w:rFonts w:hint="eastAsia" w:ascii="宋体" w:hAnsi="宋体" w:eastAsia="宋体" w:cs="宋体"/>
          <w:color w:val="000000" w:themeColor="text1"/>
          <w:sz w:val="24"/>
          <w:lang w:eastAsia="zh-Hans"/>
          <w14:textFill>
            <w14:solidFill>
              <w14:schemeClr w14:val="tx1"/>
            </w14:solidFill>
          </w14:textFill>
        </w:rPr>
        <w:t>确保新</w:t>
      </w:r>
      <w:r>
        <w:rPr>
          <w:rFonts w:hint="eastAsia" w:ascii="宋体" w:hAnsi="宋体" w:eastAsia="宋体" w:cs="宋体"/>
          <w:color w:val="000000" w:themeColor="text1"/>
          <w:sz w:val="24"/>
          <w14:textFill>
            <w14:solidFill>
              <w14:schemeClr w14:val="tx1"/>
            </w14:solidFill>
          </w14:textFill>
        </w:rPr>
        <w:t>业务</w:t>
      </w:r>
      <w:r>
        <w:rPr>
          <w:rFonts w:hint="eastAsia" w:ascii="宋体" w:hAnsi="宋体" w:eastAsia="宋体" w:cs="宋体"/>
          <w:color w:val="000000" w:themeColor="text1"/>
          <w:sz w:val="24"/>
          <w:lang w:eastAsia="zh-Hans"/>
          <w14:textFill>
            <w14:solidFill>
              <w14:schemeClr w14:val="tx1"/>
            </w14:solidFill>
          </w14:textFill>
        </w:rPr>
        <w:t>系统上线后的数据可以增量上传。</w:t>
      </w:r>
    </w:p>
    <w:p w14:paraId="34D4ADF4">
      <w:pPr>
        <w:spacing w:line="360" w:lineRule="auto"/>
        <w:ind w:firstLine="480" w:firstLineChars="200"/>
        <w:rPr>
          <w:rFonts w:hint="eastAsia" w:ascii="宋体" w:hAnsi="宋体" w:eastAsia="宋体" w:cs="宋体"/>
          <w:color w:val="000000" w:themeColor="text1"/>
          <w:sz w:val="24"/>
          <w:lang w:eastAsia="zh-Hans"/>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w:t>
      </w:r>
      <w:r>
        <w:rPr>
          <w:rFonts w:hint="eastAsia" w:ascii="Calibri" w:hAnsi="Calibri" w:cs="Times New Roman"/>
          <w:color w:val="000000" w:themeColor="text1"/>
          <w:kern w:val="0"/>
          <w:sz w:val="24"/>
          <w14:textFill>
            <w14:solidFill>
              <w14:schemeClr w14:val="tx1"/>
            </w14:solidFill>
          </w14:textFill>
        </w:rPr>
        <w:t>江苏省全民健康信息平台</w:t>
      </w:r>
      <w:r>
        <w:rPr>
          <w:rFonts w:hint="eastAsia" w:ascii="宋体" w:hAnsi="宋体" w:eastAsia="宋体" w:cs="宋体"/>
          <w:color w:val="000000" w:themeColor="text1"/>
          <w:sz w:val="24"/>
          <w:lang w:eastAsia="zh-Hans"/>
          <w14:textFill>
            <w14:solidFill>
              <w14:schemeClr w14:val="tx1"/>
            </w14:solidFill>
          </w14:textFill>
        </w:rPr>
        <w:t>具体业务表清单如下：</w:t>
      </w:r>
    </w:p>
    <w:p w14:paraId="6266610A">
      <w:pPr>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w:t>
      </w:r>
      <w:r>
        <w:rPr>
          <w:rFonts w:hint="eastAsia" w:ascii="宋体" w:hAnsi="宋体" w:eastAsia="宋体" w:cs="宋体"/>
          <w:color w:val="000000" w:themeColor="text1"/>
          <w:sz w:val="24"/>
          <w14:textFill>
            <w14:solidFill>
              <w14:schemeClr w14:val="tx1"/>
            </w14:solidFill>
          </w14:textFill>
        </w:rPr>
        <w:t>门诊/急诊/住院中药处方表（主表）</w:t>
      </w:r>
    </w:p>
    <w:p w14:paraId="25352C96">
      <w:pPr>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w:t>
      </w:r>
      <w:r>
        <w:rPr>
          <w:rFonts w:hint="eastAsia" w:ascii="宋体" w:hAnsi="宋体" w:eastAsia="宋体" w:cs="宋体"/>
          <w:color w:val="000000" w:themeColor="text1"/>
          <w:sz w:val="24"/>
          <w14:textFill>
            <w14:solidFill>
              <w14:schemeClr w14:val="tx1"/>
            </w14:solidFill>
          </w14:textFill>
        </w:rPr>
        <w:t>门诊/急诊/住院西药处方表（主表）</w:t>
      </w:r>
    </w:p>
    <w:p w14:paraId="59365805">
      <w:pPr>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w:t>
      </w:r>
      <w:r>
        <w:rPr>
          <w:rFonts w:hint="eastAsia" w:ascii="宋体" w:hAnsi="宋体" w:eastAsia="宋体" w:cs="宋体"/>
          <w:color w:val="000000" w:themeColor="text1"/>
          <w:sz w:val="24"/>
          <w14:textFill>
            <w14:solidFill>
              <w14:schemeClr w14:val="tx1"/>
            </w14:solidFill>
          </w14:textFill>
        </w:rPr>
        <w:t>门诊/急诊/住院西药处方表（从表）</w:t>
      </w:r>
    </w:p>
    <w:p w14:paraId="218B0281">
      <w:pPr>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w:t>
      </w:r>
      <w:r>
        <w:rPr>
          <w:rFonts w:hint="eastAsia" w:ascii="宋体" w:hAnsi="宋体" w:eastAsia="宋体" w:cs="宋体"/>
          <w:color w:val="000000" w:themeColor="text1"/>
          <w:sz w:val="24"/>
          <w14:textFill>
            <w14:solidFill>
              <w14:schemeClr w14:val="tx1"/>
            </w14:solidFill>
          </w14:textFill>
        </w:rPr>
        <w:t>门诊/急诊/住院中药处方表（从表）</w:t>
      </w:r>
    </w:p>
    <w:p w14:paraId="7CB35054">
      <w:pPr>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w:t>
      </w:r>
      <w:r>
        <w:rPr>
          <w:rFonts w:hint="eastAsia" w:ascii="宋体" w:hAnsi="宋体" w:eastAsia="宋体" w:cs="宋体"/>
          <w:color w:val="000000" w:themeColor="text1"/>
          <w:sz w:val="24"/>
          <w14:textFill>
            <w14:solidFill>
              <w14:schemeClr w14:val="tx1"/>
            </w14:solidFill>
          </w14:textFill>
        </w:rPr>
        <w:t>门诊/急诊就诊记录表</w:t>
      </w:r>
    </w:p>
    <w:p w14:paraId="730876D4">
      <w:pPr>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6、</w:t>
      </w:r>
      <w:r>
        <w:rPr>
          <w:rFonts w:hint="eastAsia" w:ascii="宋体" w:hAnsi="宋体" w:eastAsia="宋体" w:cs="宋体"/>
          <w:color w:val="000000" w:themeColor="text1"/>
          <w:sz w:val="24"/>
          <w14:textFill>
            <w14:solidFill>
              <w14:schemeClr w14:val="tx1"/>
            </w14:solidFill>
          </w14:textFill>
        </w:rPr>
        <w:t>门诊/急诊挂号数据表</w:t>
      </w:r>
    </w:p>
    <w:p w14:paraId="5677828A">
      <w:pPr>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7、</w:t>
      </w:r>
      <w:r>
        <w:rPr>
          <w:rFonts w:hint="eastAsia" w:ascii="宋体" w:hAnsi="宋体" w:eastAsia="宋体" w:cs="宋体"/>
          <w:color w:val="000000" w:themeColor="text1"/>
          <w:sz w:val="24"/>
          <w14:textFill>
            <w14:solidFill>
              <w14:schemeClr w14:val="tx1"/>
            </w14:solidFill>
          </w14:textFill>
        </w:rPr>
        <w:t>住院患者病程记录</w:t>
      </w:r>
    </w:p>
    <w:p w14:paraId="5B391737">
      <w:pPr>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8、</w:t>
      </w:r>
      <w:r>
        <w:rPr>
          <w:rFonts w:hint="eastAsia" w:ascii="宋体" w:hAnsi="宋体" w:eastAsia="宋体" w:cs="宋体"/>
          <w:color w:val="000000" w:themeColor="text1"/>
          <w:sz w:val="24"/>
          <w14:textFill>
            <w14:solidFill>
              <w14:schemeClr w14:val="tx1"/>
            </w14:solidFill>
          </w14:textFill>
        </w:rPr>
        <w:t>患者出院记录（小结）/死亡记录表结构</w:t>
      </w:r>
    </w:p>
    <w:p w14:paraId="1628C8DD">
      <w:pPr>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9、</w:t>
      </w:r>
      <w:r>
        <w:rPr>
          <w:rFonts w:hint="eastAsia" w:ascii="宋体" w:hAnsi="宋体" w:eastAsia="宋体" w:cs="宋体"/>
          <w:color w:val="000000" w:themeColor="text1"/>
          <w:sz w:val="24"/>
          <w14:textFill>
            <w14:solidFill>
              <w14:schemeClr w14:val="tx1"/>
            </w14:solidFill>
          </w14:textFill>
        </w:rPr>
        <w:t>住院病人医嘱表</w:t>
      </w:r>
    </w:p>
    <w:p w14:paraId="203963CD">
      <w:pPr>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10、</w:t>
      </w:r>
      <w:r>
        <w:rPr>
          <w:rFonts w:hint="eastAsia" w:ascii="宋体" w:hAnsi="宋体" w:eastAsia="宋体" w:cs="宋体"/>
          <w:color w:val="000000" w:themeColor="text1"/>
          <w:sz w:val="24"/>
          <w14:textFill>
            <w14:solidFill>
              <w14:schemeClr w14:val="tx1"/>
            </w14:solidFill>
          </w14:textFill>
        </w:rPr>
        <w:t>检验申请记录表</w:t>
      </w:r>
    </w:p>
    <w:p w14:paraId="4869E559">
      <w:pPr>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11、</w:t>
      </w:r>
      <w:r>
        <w:rPr>
          <w:rFonts w:hint="eastAsia" w:ascii="宋体" w:hAnsi="宋体" w:eastAsia="宋体" w:cs="宋体"/>
          <w:color w:val="000000" w:themeColor="text1"/>
          <w:sz w:val="24"/>
          <w14:textFill>
            <w14:solidFill>
              <w14:schemeClr w14:val="tx1"/>
            </w14:solidFill>
          </w14:textFill>
        </w:rPr>
        <w:t>检验报告记录表</w:t>
      </w:r>
    </w:p>
    <w:p w14:paraId="3988A972">
      <w:pPr>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12、</w:t>
      </w:r>
      <w:r>
        <w:rPr>
          <w:rFonts w:hint="eastAsia" w:ascii="宋体" w:hAnsi="宋体" w:eastAsia="宋体" w:cs="宋体"/>
          <w:color w:val="000000" w:themeColor="text1"/>
          <w:sz w:val="24"/>
          <w14:textFill>
            <w14:solidFill>
              <w14:schemeClr w14:val="tx1"/>
            </w14:solidFill>
          </w14:textFill>
        </w:rPr>
        <w:t>检验结果明细表</w:t>
      </w:r>
    </w:p>
    <w:p w14:paraId="5E78A58B">
      <w:pPr>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13、</w:t>
      </w:r>
      <w:r>
        <w:rPr>
          <w:rFonts w:hint="eastAsia" w:ascii="宋体" w:hAnsi="宋体" w:eastAsia="宋体" w:cs="宋体"/>
          <w:color w:val="000000" w:themeColor="text1"/>
          <w:sz w:val="24"/>
          <w14:textFill>
            <w14:solidFill>
              <w14:schemeClr w14:val="tx1"/>
            </w14:solidFill>
          </w14:textFill>
        </w:rPr>
        <w:t>检查申请记录表</w:t>
      </w:r>
    </w:p>
    <w:p w14:paraId="0FE23518">
      <w:pPr>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14、</w:t>
      </w:r>
      <w:r>
        <w:rPr>
          <w:rFonts w:hint="eastAsia" w:ascii="宋体" w:hAnsi="宋体" w:eastAsia="宋体" w:cs="宋体"/>
          <w:color w:val="000000" w:themeColor="text1"/>
          <w:sz w:val="24"/>
          <w14:textFill>
            <w14:solidFill>
              <w14:schemeClr w14:val="tx1"/>
            </w14:solidFill>
          </w14:textFill>
        </w:rPr>
        <w:t>手术操作记录表</w:t>
      </w:r>
    </w:p>
    <w:p w14:paraId="0A2DA604">
      <w:pPr>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15、</w:t>
      </w:r>
      <w:r>
        <w:rPr>
          <w:rFonts w:hint="eastAsia" w:ascii="宋体" w:hAnsi="宋体" w:eastAsia="宋体" w:cs="宋体"/>
          <w:color w:val="000000" w:themeColor="text1"/>
          <w:sz w:val="24"/>
          <w14:textFill>
            <w14:solidFill>
              <w14:schemeClr w14:val="tx1"/>
            </w14:solidFill>
          </w14:textFill>
        </w:rPr>
        <w:t>西医病案首页表结构</w:t>
      </w:r>
    </w:p>
    <w:p w14:paraId="2D3B2435">
      <w:pPr>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16、</w:t>
      </w:r>
      <w:r>
        <w:rPr>
          <w:rFonts w:hint="eastAsia" w:ascii="宋体" w:hAnsi="宋体" w:eastAsia="宋体" w:cs="宋体"/>
          <w:color w:val="000000" w:themeColor="text1"/>
          <w:sz w:val="24"/>
          <w14:textFill>
            <w14:solidFill>
              <w14:schemeClr w14:val="tx1"/>
            </w14:solidFill>
          </w14:textFill>
        </w:rPr>
        <w:t>检查报告记录表_西医</w:t>
      </w:r>
    </w:p>
    <w:p w14:paraId="09443C36">
      <w:pPr>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17、</w:t>
      </w:r>
      <w:r>
        <w:rPr>
          <w:rFonts w:hint="eastAsia" w:ascii="宋体" w:hAnsi="宋体" w:eastAsia="宋体" w:cs="宋体"/>
          <w:color w:val="000000" w:themeColor="text1"/>
          <w:sz w:val="24"/>
          <w14:textFill>
            <w14:solidFill>
              <w14:schemeClr w14:val="tx1"/>
            </w14:solidFill>
          </w14:textFill>
        </w:rPr>
        <w:t>门（急）诊诊疗信息页</w:t>
      </w:r>
    </w:p>
    <w:p w14:paraId="386198F4">
      <w:pPr>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18、</w:t>
      </w:r>
      <w:r>
        <w:rPr>
          <w:rFonts w:hint="eastAsia" w:ascii="宋体" w:hAnsi="宋体" w:eastAsia="宋体" w:cs="宋体"/>
          <w:color w:val="000000" w:themeColor="text1"/>
          <w:sz w:val="24"/>
          <w14:textFill>
            <w14:solidFill>
              <w14:schemeClr w14:val="tx1"/>
            </w14:solidFill>
          </w14:textFill>
        </w:rPr>
        <w:t>住院工作量统计数据表</w:t>
      </w:r>
    </w:p>
    <w:p w14:paraId="497129C0">
      <w:pPr>
        <w:pStyle w:val="7"/>
        <w:ind w:firstLine="480"/>
        <w:rPr>
          <w:rFonts w:hint="eastAsia"/>
          <w:color w:val="000000" w:themeColor="text1"/>
          <w14:textFill>
            <w14:solidFill>
              <w14:schemeClr w14:val="tx1"/>
            </w14:solidFill>
          </w14:textFill>
        </w:rPr>
      </w:pPr>
      <w:r>
        <w:rPr>
          <w:rFonts w:hint="eastAsia" w:cs="宋体"/>
          <w:color w:val="000000" w:themeColor="text1"/>
          <w:kern w:val="2"/>
          <w:sz w:val="24"/>
          <w:szCs w:val="24"/>
          <w14:textFill>
            <w14:solidFill>
              <w14:schemeClr w14:val="tx1"/>
            </w14:solidFill>
          </w14:textFill>
        </w:rPr>
        <w:t xml:space="preserve">    </w:t>
      </w:r>
    </w:p>
    <w:p w14:paraId="662B9BDB">
      <w:pPr>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2.2供应商需提供</w:t>
      </w:r>
      <w:r>
        <w:rPr>
          <w:rFonts w:hint="eastAsia" w:ascii="宋体" w:hAnsi="宋体" w:cs="宋体"/>
          <w:color w:val="000000" w:themeColor="text1"/>
          <w:sz w:val="24"/>
          <w14:textFill>
            <w14:solidFill>
              <w14:schemeClr w14:val="tx1"/>
            </w14:solidFill>
          </w14:textFill>
        </w:rPr>
        <w:t>数据</w:t>
      </w:r>
      <w:r>
        <w:rPr>
          <w:rFonts w:hint="eastAsia" w:ascii="宋体" w:hAnsi="宋体" w:eastAsia="宋体" w:cs="宋体"/>
          <w:color w:val="000000" w:themeColor="text1"/>
          <w:sz w:val="24"/>
          <w14:textFill>
            <w14:solidFill>
              <w14:schemeClr w14:val="tx1"/>
            </w14:solidFill>
          </w14:textFill>
        </w:rPr>
        <w:t>采集、质量校验、数据上传、数据反馈、问题数据排查等</w:t>
      </w:r>
      <w:r>
        <w:rPr>
          <w:rFonts w:hint="eastAsia" w:ascii="宋体" w:hAnsi="宋体" w:eastAsia="宋体" w:cs="宋体"/>
          <w:color w:val="000000" w:themeColor="text1"/>
          <w:sz w:val="24"/>
          <w14:textFill>
            <w14:solidFill>
              <w14:schemeClr w14:val="tx1"/>
            </w14:solidFill>
          </w14:textFill>
        </w:rPr>
        <w:t>实施服务。服务内容需包含：</w:t>
      </w:r>
    </w:p>
    <w:p w14:paraId="43D53A45">
      <w:pPr>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2.3</w:t>
      </w:r>
      <w:r>
        <w:rPr>
          <w:rFonts w:hint="eastAsia" w:ascii="宋体" w:hAnsi="宋体" w:eastAsia="宋体" w:cs="宋体"/>
          <w:color w:val="000000" w:themeColor="text1"/>
          <w:sz w:val="24"/>
          <w14:textFill>
            <w14:solidFill>
              <w14:schemeClr w14:val="tx1"/>
            </w14:solidFill>
          </w14:textFill>
        </w:rPr>
        <w:t>数据采集：了解数据上报范围，根据上报要求为医院进行数据同步及质量校验：投标人需从院端数据抽取、数据入库两个环节分析比较医院实</w:t>
      </w:r>
      <w:r>
        <w:rPr>
          <w:rFonts w:hint="eastAsia" w:ascii="宋体" w:hAnsi="宋体" w:eastAsia="宋体" w:cs="宋体"/>
          <w:color w:val="000000" w:themeColor="text1"/>
          <w:sz w:val="24"/>
          <w14:textFill>
            <w14:solidFill>
              <w14:schemeClr w14:val="tx1"/>
            </w14:solidFill>
          </w14:textFill>
        </w:rPr>
        <w:t>际业务数据量和抽取后数据量比对，保证抽取后的数据量反应医院实际业务情况；定时同步“医院内部</w:t>
      </w:r>
      <w:r>
        <w:rPr>
          <w:rFonts w:hint="eastAsia" w:ascii="宋体" w:hAnsi="宋体" w:cs="宋体"/>
          <w:color w:val="000000" w:themeColor="text1"/>
          <w:sz w:val="24"/>
          <w14:textFill>
            <w14:solidFill>
              <w14:schemeClr w14:val="tx1"/>
            </w14:solidFill>
          </w14:textFill>
        </w:rPr>
        <w:t>已</w:t>
      </w:r>
      <w:r>
        <w:rPr>
          <w:rFonts w:hint="eastAsia" w:ascii="宋体" w:hAnsi="宋体" w:eastAsia="宋体" w:cs="宋体"/>
          <w:color w:val="000000" w:themeColor="text1"/>
          <w:sz w:val="24"/>
          <w14:textFill>
            <w14:solidFill>
              <w14:schemeClr w14:val="tx1"/>
            </w14:solidFill>
          </w14:textFill>
        </w:rPr>
        <w:t>完成对照的码表库</w:t>
      </w:r>
      <w:r>
        <w:rPr>
          <w:rFonts w:hint="eastAsia" w:ascii="宋体" w:hAnsi="宋体" w:eastAsia="宋体" w:cs="宋体"/>
          <w:color w:val="000000" w:themeColor="text1"/>
          <w:sz w:val="24"/>
          <w:lang w:val="zh-CN"/>
          <w14:textFill>
            <w14:solidFill>
              <w14:schemeClr w14:val="tx1"/>
            </w14:solidFill>
          </w14:textFill>
        </w:rPr>
        <w:t>”与“上</w:t>
      </w:r>
      <w:r>
        <w:rPr>
          <w:rFonts w:hint="eastAsia" w:ascii="宋体" w:hAnsi="宋体" w:eastAsia="宋体" w:cs="宋体"/>
          <w:color w:val="000000" w:themeColor="text1"/>
          <w:sz w:val="24"/>
          <w14:textFill>
            <w14:solidFill>
              <w14:schemeClr w14:val="tx1"/>
            </w14:solidFill>
          </w14:textFill>
        </w:rPr>
        <w:t>传数据库中的码表库</w:t>
      </w:r>
      <w:r>
        <w:rPr>
          <w:rFonts w:hint="eastAsia" w:ascii="宋体" w:hAnsi="宋体" w:eastAsia="宋体" w:cs="宋体"/>
          <w:color w:val="000000" w:themeColor="text1"/>
          <w:sz w:val="24"/>
          <w:lang w:val="zh-CN"/>
          <w14:textFill>
            <w14:solidFill>
              <w14:schemeClr w14:val="tx1"/>
            </w14:solidFill>
          </w14:textFill>
        </w:rPr>
        <w:t>”保持</w:t>
      </w:r>
      <w:r>
        <w:rPr>
          <w:rFonts w:hint="eastAsia" w:ascii="宋体" w:hAnsi="宋体" w:eastAsia="宋体" w:cs="宋体"/>
          <w:color w:val="000000" w:themeColor="text1"/>
          <w:sz w:val="24"/>
          <w14:textFill>
            <w14:solidFill>
              <w14:schemeClr w14:val="tx1"/>
            </w14:solidFill>
          </w14:textFill>
        </w:rPr>
        <w:t>一致。</w:t>
      </w:r>
    </w:p>
    <w:p w14:paraId="312B73DC">
      <w:pPr>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2.4数据上传：开启定时数据检查与上传，在进行数据上传过程中如发现数据源有问题需协助医院指导业务系统厂商进行问题数据整改；</w:t>
      </w:r>
    </w:p>
    <w:p w14:paraId="4965FE8E">
      <w:pPr>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2.5数据反馈：平台依据不同上报内容的既定频率，定期向院内各相关科室及负责人推送数据反馈信息，反馈信息包含数据上报完成情况以及在上报过程中出现的各类问题数据等内容；</w:t>
      </w:r>
    </w:p>
    <w:p w14:paraId="0D007229">
      <w:pPr>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2.6问题数据排查：当上报各环节质量出现问题时，依托分析工具与专业服务团队，为医院提供问题协助排查服务，结合数据反馈中记录的问题类型，生成针对性的排查清单，明确需要重点核查的数据字段、关联表单及业务环节，排查完成后，形成详细报告，并会附上针对性地改善计划。</w:t>
      </w:r>
    </w:p>
    <w:p w14:paraId="5E21E5EE">
      <w:pPr>
        <w:spacing w:line="460" w:lineRule="exact"/>
        <w:ind w:firstLine="480" w:firstLineChars="200"/>
        <w:rPr>
          <w:rFonts w:hint="eastAsia" w:ascii="宋体" w:hAnsi="宋体" w:eastAsia="宋体" w:cs="Times New Roman"/>
          <w:bCs/>
          <w:color w:val="000000" w:themeColor="text1"/>
          <w:sz w:val="24"/>
          <w14:textFill>
            <w14:solidFill>
              <w14:schemeClr w14:val="tx1"/>
            </w14:solidFill>
          </w14:textFill>
        </w:rPr>
      </w:pPr>
      <w:bookmarkStart w:id="0" w:name="bookmark38"/>
      <w:bookmarkEnd w:id="0"/>
      <w:r>
        <w:rPr>
          <w:rFonts w:hint="eastAsia" w:ascii="宋体" w:hAnsi="宋体" w:eastAsia="宋体" w:cs="Times New Roman"/>
          <w:bCs/>
          <w:color w:val="000000" w:themeColor="text1"/>
          <w:sz w:val="24"/>
          <w14:textFill>
            <w14:solidFill>
              <w14:schemeClr w14:val="tx1"/>
            </w14:solidFill>
          </w14:textFill>
        </w:rPr>
        <w:t>2.7医院数据上报巡检内容需求</w:t>
      </w:r>
    </w:p>
    <w:p w14:paraId="4366FE2E">
      <w:pPr>
        <w:spacing w:line="460" w:lineRule="exact"/>
        <w:ind w:firstLine="480" w:firstLineChars="200"/>
        <w:rPr>
          <w:rFonts w:hint="eastAsia" w:ascii="宋体" w:hAnsi="宋体" w:eastAsia="宋体" w:cs="Times New Roman"/>
          <w:bCs/>
          <w:color w:val="000000" w:themeColor="text1"/>
          <w:sz w:val="24"/>
          <w14:textFill>
            <w14:solidFill>
              <w14:schemeClr w14:val="tx1"/>
            </w14:solidFill>
          </w14:textFill>
        </w:rPr>
      </w:pPr>
      <w:r>
        <w:rPr>
          <w:rFonts w:hint="eastAsia" w:ascii="宋体" w:hAnsi="宋体" w:eastAsia="宋体" w:cs="Times New Roman"/>
          <w:bCs/>
          <w:color w:val="000000" w:themeColor="text1"/>
          <w:sz w:val="24"/>
          <w14:textFill>
            <w14:solidFill>
              <w14:schemeClr w14:val="tx1"/>
            </w14:solidFill>
          </w14:textFill>
        </w:rPr>
        <w:t>投标人需对医院数据上报工作进行日常校验，具体的校验内容如下：</w:t>
      </w:r>
    </w:p>
    <w:p w14:paraId="03C22796">
      <w:pPr>
        <w:spacing w:line="460" w:lineRule="exact"/>
        <w:ind w:firstLine="480" w:firstLineChars="200"/>
        <w:rPr>
          <w:rFonts w:hint="eastAsia" w:ascii="宋体" w:hAnsi="宋体" w:eastAsia="宋体" w:cs="Times New Roman"/>
          <w:bCs/>
          <w:color w:val="000000" w:themeColor="text1"/>
          <w:sz w:val="24"/>
          <w14:textFill>
            <w14:solidFill>
              <w14:schemeClr w14:val="tx1"/>
            </w14:solidFill>
          </w14:textFill>
        </w:rPr>
      </w:pPr>
      <w:r>
        <w:rPr>
          <w:rFonts w:hint="eastAsia" w:ascii="宋体" w:hAnsi="宋体" w:eastAsia="宋体" w:cs="Times New Roman"/>
          <w:bCs/>
          <w:color w:val="000000" w:themeColor="text1"/>
          <w:sz w:val="24"/>
          <w14:textFill>
            <w14:solidFill>
              <w14:schemeClr w14:val="tx1"/>
            </w14:solidFill>
          </w14:textFill>
        </w:rPr>
        <w:t>需进行每天自动比对源头数据量和前置机数据量，确保上报数据完整；</w:t>
      </w:r>
    </w:p>
    <w:p w14:paraId="066DA86E">
      <w:pPr>
        <w:spacing w:line="460" w:lineRule="exact"/>
        <w:ind w:firstLine="480" w:firstLineChars="200"/>
        <w:rPr>
          <w:rFonts w:hint="eastAsia" w:ascii="宋体" w:hAnsi="宋体" w:eastAsia="宋体" w:cs="Times New Roman"/>
          <w:bCs/>
          <w:color w:val="000000" w:themeColor="text1"/>
          <w:sz w:val="24"/>
          <w14:textFill>
            <w14:solidFill>
              <w14:schemeClr w14:val="tx1"/>
            </w14:solidFill>
          </w14:textFill>
        </w:rPr>
      </w:pPr>
      <w:r>
        <w:rPr>
          <w:rFonts w:hint="eastAsia" w:ascii="宋体" w:hAnsi="宋体" w:eastAsia="宋体" w:cs="Times New Roman"/>
          <w:bCs/>
          <w:color w:val="000000" w:themeColor="text1"/>
          <w:sz w:val="24"/>
          <w14:textFill>
            <w14:solidFill>
              <w14:schemeClr w14:val="tx1"/>
            </w14:solidFill>
          </w14:textFill>
        </w:rPr>
        <w:t>需进行数据关联性对比，统计关联率，确保上报数据符合业务逻辑；</w:t>
      </w:r>
    </w:p>
    <w:p w14:paraId="1AEDB029">
      <w:pPr>
        <w:spacing w:line="460" w:lineRule="exact"/>
        <w:ind w:firstLine="480" w:firstLineChars="200"/>
        <w:rPr>
          <w:rFonts w:hint="eastAsia" w:ascii="宋体" w:hAnsi="宋体" w:eastAsia="宋体" w:cs="Times New Roman"/>
          <w:bCs/>
          <w:color w:val="000000" w:themeColor="text1"/>
          <w:sz w:val="24"/>
          <w14:textFill>
            <w14:solidFill>
              <w14:schemeClr w14:val="tx1"/>
            </w14:solidFill>
          </w14:textFill>
        </w:rPr>
      </w:pPr>
      <w:r>
        <w:rPr>
          <w:rFonts w:hint="eastAsia" w:ascii="宋体" w:hAnsi="宋体" w:eastAsia="宋体" w:cs="Times New Roman"/>
          <w:bCs/>
          <w:color w:val="000000" w:themeColor="text1"/>
          <w:sz w:val="24"/>
          <w14:textFill>
            <w14:solidFill>
              <w14:schemeClr w14:val="tx1"/>
            </w14:solidFill>
          </w14:textFill>
        </w:rPr>
        <w:t>需提供病案首页质量校验规则库，对病案首页数据完整率进行校验。</w:t>
      </w:r>
    </w:p>
    <w:p w14:paraId="39EE7A7B">
      <w:pPr>
        <w:spacing w:line="460" w:lineRule="exact"/>
        <w:ind w:firstLine="480" w:firstLineChars="200"/>
        <w:rPr>
          <w:rFonts w:hint="eastAsia" w:ascii="宋体" w:hAnsi="宋体" w:eastAsia="宋体" w:cs="Times New Roman"/>
          <w:bCs/>
          <w:color w:val="000000" w:themeColor="text1"/>
          <w:sz w:val="24"/>
          <w14:textFill>
            <w14:solidFill>
              <w14:schemeClr w14:val="tx1"/>
            </w14:solidFill>
          </w14:textFill>
        </w:rPr>
      </w:pPr>
      <w:r>
        <w:rPr>
          <w:rFonts w:hint="eastAsia" w:ascii="宋体" w:hAnsi="宋体" w:eastAsia="宋体" w:cs="Times New Roman"/>
          <w:bCs/>
          <w:color w:val="000000" w:themeColor="text1"/>
          <w:sz w:val="24"/>
          <w14:textFill>
            <w14:solidFill>
              <w14:schemeClr w14:val="tx1"/>
            </w14:solidFill>
          </w14:textFill>
        </w:rPr>
        <w:t>2.8对码工具培训需求</w:t>
      </w:r>
    </w:p>
    <w:p w14:paraId="28C3E957">
      <w:pPr>
        <w:spacing w:line="460" w:lineRule="exact"/>
        <w:ind w:firstLine="480" w:firstLineChars="200"/>
        <w:rPr>
          <w:rFonts w:hint="eastAsia" w:ascii="宋体" w:hAnsi="宋体" w:eastAsia="宋体" w:cs="Times New Roman"/>
          <w:bCs/>
          <w:color w:val="000000" w:themeColor="text1"/>
          <w:sz w:val="24"/>
          <w14:textFill>
            <w14:solidFill>
              <w14:schemeClr w14:val="tx1"/>
            </w14:solidFill>
          </w14:textFill>
        </w:rPr>
      </w:pPr>
      <w:r>
        <w:rPr>
          <w:rFonts w:hint="eastAsia" w:ascii="宋体" w:hAnsi="宋体" w:eastAsia="宋体" w:cs="Times New Roman"/>
          <w:bCs/>
          <w:color w:val="000000" w:themeColor="text1"/>
          <w:sz w:val="24"/>
          <w14:textFill>
            <w14:solidFill>
              <w14:schemeClr w14:val="tx1"/>
            </w14:solidFill>
          </w14:textFill>
        </w:rPr>
        <w:t>目前医院已有对码工具，医院码表对照工作由医院工作人员完成，投标人需要在医院遇到问题时协助医院按照标准进行值域转换工作，如：过敏药物、ABO血型、Rh（D）血型、离院方式、方位信息、特殊病例、科室字典、检查部位、异常提示、麻醉方式、手术等级、手术切口分类、手术切开愈合、ICD9等各类类值域字典。</w:t>
      </w:r>
    </w:p>
    <w:p w14:paraId="518F9893">
      <w:pPr>
        <w:spacing w:line="460" w:lineRule="exact"/>
        <w:ind w:firstLine="480" w:firstLineChars="200"/>
        <w:rPr>
          <w:rFonts w:hint="eastAsia" w:ascii="宋体" w:hAnsi="宋体" w:eastAsia="宋体" w:cs="Times New Roman"/>
          <w:bCs/>
          <w:color w:val="000000" w:themeColor="text1"/>
          <w:sz w:val="24"/>
          <w14:textFill>
            <w14:solidFill>
              <w14:schemeClr w14:val="tx1"/>
            </w14:solidFill>
          </w14:textFill>
        </w:rPr>
      </w:pPr>
      <w:r>
        <w:rPr>
          <w:rFonts w:hint="eastAsia" w:ascii="宋体" w:hAnsi="宋体" w:eastAsia="宋体" w:cs="Times New Roman"/>
          <w:bCs/>
          <w:color w:val="000000" w:themeColor="text1"/>
          <w:sz w:val="24"/>
          <w14:textFill>
            <w14:solidFill>
              <w14:schemeClr w14:val="tx1"/>
            </w14:solidFill>
          </w14:textFill>
        </w:rPr>
        <w:t>为了保障项目的延续性，在项目服务期间内投标人需培训医院相关人员使用对码工具，直至医院相关科室人员会独立使用对码工具。投标人需在项目服务期结束时为医院提供对码工具的操作文档。</w:t>
      </w:r>
    </w:p>
    <w:p w14:paraId="5956240C">
      <w:pPr>
        <w:spacing w:line="460" w:lineRule="exact"/>
        <w:ind w:firstLine="480" w:firstLineChars="200"/>
        <w:rPr>
          <w:rFonts w:hint="eastAsia" w:ascii="宋体" w:hAnsi="宋体" w:eastAsia="宋体" w:cs="Times New Roman"/>
          <w:bCs/>
          <w:color w:val="000000" w:themeColor="text1"/>
          <w:sz w:val="24"/>
          <w:lang w:eastAsia="zh-Hans"/>
          <w14:textFill>
            <w14:solidFill>
              <w14:schemeClr w14:val="tx1"/>
            </w14:solidFill>
          </w14:textFill>
        </w:rPr>
      </w:pPr>
      <w:r>
        <w:rPr>
          <w:rFonts w:hint="eastAsia" w:ascii="宋体" w:hAnsi="宋体" w:eastAsia="宋体" w:cs="Times New Roman"/>
          <w:bCs/>
          <w:color w:val="000000" w:themeColor="text1"/>
          <w:sz w:val="24"/>
          <w14:textFill>
            <w14:solidFill>
              <w14:schemeClr w14:val="tx1"/>
            </w14:solidFill>
          </w14:textFill>
        </w:rPr>
        <w:t>3、</w:t>
      </w:r>
      <w:r>
        <w:rPr>
          <w:rFonts w:hint="eastAsia" w:ascii="宋体" w:hAnsi="宋体" w:eastAsia="宋体" w:cs="Times New Roman"/>
          <w:bCs/>
          <w:color w:val="000000" w:themeColor="text1"/>
          <w:sz w:val="24"/>
          <w:lang w:eastAsia="zh-Hans"/>
          <w14:textFill>
            <w14:solidFill>
              <w14:schemeClr w14:val="tx1"/>
            </w14:solidFill>
          </w14:textFill>
        </w:rPr>
        <w:t>上传目的及要求</w:t>
      </w:r>
    </w:p>
    <w:p w14:paraId="6E12AB75">
      <w:pPr>
        <w:spacing w:line="460" w:lineRule="exact"/>
        <w:ind w:firstLine="480" w:firstLineChars="200"/>
        <w:rPr>
          <w:rFonts w:hint="eastAsia" w:ascii="宋体" w:hAnsi="宋体" w:eastAsia="宋体" w:cs="Times New Roman"/>
          <w:bCs/>
          <w:color w:val="000000" w:themeColor="text1"/>
          <w:sz w:val="24"/>
          <w14:textFill>
            <w14:solidFill>
              <w14:schemeClr w14:val="tx1"/>
            </w14:solidFill>
          </w14:textFill>
        </w:rPr>
      </w:pPr>
      <w:r>
        <w:rPr>
          <w:rFonts w:hint="eastAsia" w:ascii="宋体" w:hAnsi="宋体" w:eastAsia="宋体" w:cs="Times New Roman"/>
          <w:bCs/>
          <w:color w:val="000000" w:themeColor="text1"/>
          <w:sz w:val="24"/>
          <w14:textFill>
            <w14:solidFill>
              <w14:schemeClr w14:val="tx1"/>
            </w14:solidFill>
          </w14:textFill>
        </w:rPr>
        <w:t>（1）</w:t>
      </w:r>
      <w:r>
        <w:rPr>
          <w:rFonts w:hint="eastAsia" w:ascii="宋体" w:hAnsi="宋体" w:eastAsia="宋体" w:cs="Times New Roman"/>
          <w:bCs/>
          <w:color w:val="000000" w:themeColor="text1"/>
          <w:sz w:val="24"/>
          <w:lang w:eastAsia="zh-Hans"/>
          <w14:textFill>
            <w14:solidFill>
              <w14:schemeClr w14:val="tx1"/>
            </w14:solidFill>
          </w14:textFill>
        </w:rPr>
        <w:t>投标人需</w:t>
      </w:r>
      <w:r>
        <w:rPr>
          <w:rFonts w:hint="eastAsia" w:ascii="宋体" w:hAnsi="宋体" w:eastAsia="宋体" w:cs="Times New Roman"/>
          <w:bCs/>
          <w:color w:val="000000" w:themeColor="text1"/>
          <w:sz w:val="24"/>
          <w14:textFill>
            <w14:solidFill>
              <w14:schemeClr w14:val="tx1"/>
            </w14:solidFill>
          </w14:textFill>
        </w:rPr>
        <w:t>每</w:t>
      </w:r>
      <w:r>
        <w:rPr>
          <w:rFonts w:hint="eastAsia" w:ascii="宋体" w:hAnsi="宋体" w:cs="Times New Roman"/>
          <w:bCs/>
          <w:color w:val="000000" w:themeColor="text1"/>
          <w:sz w:val="24"/>
          <w14:textFill>
            <w14:solidFill>
              <w14:schemeClr w14:val="tx1"/>
            </w14:solidFill>
          </w14:textFill>
        </w:rPr>
        <w:t>月</w:t>
      </w:r>
      <w:r>
        <w:rPr>
          <w:rFonts w:hint="eastAsia" w:ascii="宋体" w:hAnsi="宋体" w:eastAsia="宋体" w:cs="Times New Roman"/>
          <w:bCs/>
          <w:color w:val="000000" w:themeColor="text1"/>
          <w:sz w:val="24"/>
          <w14:textFill>
            <w14:solidFill>
              <w14:schemeClr w14:val="tx1"/>
            </w14:solidFill>
          </w14:textFill>
        </w:rPr>
        <w:t>向院内反馈本</w:t>
      </w:r>
      <w:r>
        <w:rPr>
          <w:rFonts w:hint="eastAsia" w:ascii="宋体" w:hAnsi="宋体" w:cs="Times New Roman"/>
          <w:bCs/>
          <w:color w:val="000000" w:themeColor="text1"/>
          <w:sz w:val="24"/>
          <w14:textFill>
            <w14:solidFill>
              <w14:schemeClr w14:val="tx1"/>
            </w14:solidFill>
          </w14:textFill>
        </w:rPr>
        <w:t>月</w:t>
      </w:r>
      <w:r>
        <w:rPr>
          <w:rFonts w:hint="eastAsia" w:ascii="宋体" w:hAnsi="宋体" w:eastAsia="宋体" w:cs="Times New Roman"/>
          <w:bCs/>
          <w:color w:val="000000" w:themeColor="text1"/>
          <w:sz w:val="24"/>
          <w14:textFill>
            <w14:solidFill>
              <w14:schemeClr w14:val="tx1"/>
            </w14:solidFill>
          </w14:textFill>
        </w:rPr>
        <w:t>数据上传情况（按月统计并提供相应数据月报），问题源及改善计划等。</w:t>
      </w:r>
    </w:p>
    <w:p w14:paraId="52990BF4">
      <w:pPr>
        <w:spacing w:line="460" w:lineRule="exact"/>
        <w:ind w:firstLine="480" w:firstLineChars="200"/>
        <w:rPr>
          <w:rFonts w:hint="eastAsia" w:ascii="宋体" w:hAnsi="宋体" w:eastAsia="宋体" w:cs="Times New Roman"/>
          <w:bCs/>
          <w:color w:val="000000" w:themeColor="text1"/>
          <w:sz w:val="24"/>
          <w14:textFill>
            <w14:solidFill>
              <w14:schemeClr w14:val="tx1"/>
            </w14:solidFill>
          </w14:textFill>
        </w:rPr>
      </w:pPr>
      <w:r>
        <w:rPr>
          <w:rFonts w:hint="eastAsia" w:ascii="宋体" w:hAnsi="宋体" w:eastAsia="宋体" w:cs="Times New Roman"/>
          <w:bCs/>
          <w:color w:val="000000" w:themeColor="text1"/>
          <w:sz w:val="24"/>
          <w14:textFill>
            <w14:solidFill>
              <w14:schemeClr w14:val="tx1"/>
            </w14:solidFill>
          </w14:textFill>
        </w:rPr>
        <w:t>（2）</w:t>
      </w:r>
      <w:r>
        <w:rPr>
          <w:rFonts w:hint="eastAsia" w:ascii="宋体" w:hAnsi="宋体" w:eastAsia="宋体" w:cs="Times New Roman"/>
          <w:bCs/>
          <w:color w:val="000000" w:themeColor="text1"/>
          <w:sz w:val="24"/>
          <w:lang w:eastAsia="zh-Hans"/>
          <w14:textFill>
            <w14:solidFill>
              <w14:schemeClr w14:val="tx1"/>
            </w14:solidFill>
          </w14:textFill>
        </w:rPr>
        <w:t>投标人需确保</w:t>
      </w:r>
      <w:r>
        <w:rPr>
          <w:rFonts w:hint="eastAsia" w:ascii="宋体" w:hAnsi="宋体" w:eastAsia="宋体" w:cs="Times New Roman"/>
          <w:bCs/>
          <w:color w:val="000000" w:themeColor="text1"/>
          <w:sz w:val="24"/>
          <w14:textFill>
            <w14:solidFill>
              <w14:schemeClr w14:val="tx1"/>
            </w14:solidFill>
          </w14:textFill>
        </w:rPr>
        <w:t>上传数据标准化。</w:t>
      </w:r>
    </w:p>
    <w:p w14:paraId="4831108C">
      <w:pPr>
        <w:spacing w:line="460" w:lineRule="exact"/>
        <w:ind w:firstLine="480" w:firstLineChars="200"/>
        <w:rPr>
          <w:rFonts w:hint="eastAsia" w:ascii="宋体" w:hAnsi="宋体" w:eastAsia="宋体" w:cs="Times New Roman"/>
          <w:bCs/>
          <w:color w:val="000000" w:themeColor="text1"/>
          <w:sz w:val="24"/>
          <w14:textFill>
            <w14:solidFill>
              <w14:schemeClr w14:val="tx1"/>
            </w14:solidFill>
          </w14:textFill>
        </w:rPr>
      </w:pPr>
      <w:r>
        <w:rPr>
          <w:rFonts w:hint="eastAsia" w:ascii="宋体" w:hAnsi="宋体" w:eastAsia="宋体" w:cs="Times New Roman"/>
          <w:bCs/>
          <w:color w:val="000000" w:themeColor="text1"/>
          <w:sz w:val="24"/>
          <w14:textFill>
            <w14:solidFill>
              <w14:schemeClr w14:val="tx1"/>
            </w14:solidFill>
          </w14:textFill>
        </w:rPr>
        <w:t>（3）</w:t>
      </w:r>
      <w:r>
        <w:rPr>
          <w:rFonts w:hint="eastAsia" w:ascii="宋体" w:hAnsi="宋体" w:eastAsia="宋体" w:cs="Times New Roman"/>
          <w:bCs/>
          <w:color w:val="000000" w:themeColor="text1"/>
          <w:sz w:val="24"/>
          <w:lang w:eastAsia="zh-Hans"/>
          <w14:textFill>
            <w14:solidFill>
              <w14:schemeClr w14:val="tx1"/>
            </w14:solidFill>
          </w14:textFill>
        </w:rPr>
        <w:t>投标人需进行</w:t>
      </w:r>
      <w:r>
        <w:rPr>
          <w:rFonts w:hint="eastAsia" w:ascii="宋体" w:hAnsi="宋体" w:eastAsia="宋体" w:cs="Times New Roman"/>
          <w:bCs/>
          <w:color w:val="000000" w:themeColor="text1"/>
          <w:sz w:val="24"/>
          <w14:textFill>
            <w14:solidFill>
              <w14:schemeClr w14:val="tx1"/>
            </w14:solidFill>
          </w14:textFill>
        </w:rPr>
        <w:t>每月1次客户回访。</w:t>
      </w:r>
    </w:p>
    <w:p w14:paraId="610A7FA4">
      <w:pPr>
        <w:spacing w:line="460" w:lineRule="exact"/>
        <w:ind w:firstLine="480" w:firstLineChars="200"/>
        <w:rPr>
          <w:rFonts w:hint="eastAsia" w:ascii="宋体" w:hAnsi="宋体" w:eastAsia="宋体" w:cs="Times New Roman"/>
          <w:bCs/>
          <w:color w:val="000000" w:themeColor="text1"/>
          <w:sz w:val="24"/>
          <w14:textFill>
            <w14:solidFill>
              <w14:schemeClr w14:val="tx1"/>
            </w14:solidFill>
          </w14:textFill>
        </w:rPr>
      </w:pPr>
    </w:p>
    <w:p w14:paraId="37B7355E">
      <w:pPr>
        <w:jc w:val="right"/>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2026.09.03</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28FCEF"/>
    <w:multiLevelType w:val="multilevel"/>
    <w:tmpl w:val="B628FCEF"/>
    <w:lvl w:ilvl="0" w:tentative="0">
      <w:start w:val="1"/>
      <w:numFmt w:val="chineseCountingThousand"/>
      <w:lvlText w:val="%1、"/>
      <w:lvlJc w:val="left"/>
      <w:pPr>
        <w:ind w:left="425" w:hanging="425"/>
      </w:pPr>
    </w:lvl>
    <w:lvl w:ilvl="1" w:tentative="0">
      <w:start w:val="1"/>
      <w:numFmt w:val="chineseCountingThousand"/>
      <w:lvlText w:val="（%2）"/>
      <w:lvlJc w:val="left"/>
      <w:pPr>
        <w:ind w:left="425" w:firstLine="0"/>
      </w:pPr>
    </w:lvl>
    <w:lvl w:ilvl="2" w:tentative="0">
      <w:start w:val="1"/>
      <w:numFmt w:val="decimal"/>
      <w:lvlText w:val="%3、"/>
      <w:lvlJc w:val="left"/>
      <w:pPr>
        <w:ind w:left="284" w:firstLine="567"/>
      </w:pPr>
    </w:lvl>
    <w:lvl w:ilvl="3" w:tentative="0">
      <w:start w:val="1"/>
      <w:numFmt w:val="decimal"/>
      <w:pStyle w:val="14"/>
      <w:lvlText w:val="（%4）"/>
      <w:lvlJc w:val="left"/>
      <w:pPr>
        <w:ind w:left="-192" w:firstLine="992"/>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abstractNum w:abstractNumId="1">
    <w:nsid w:val="FED78FDF"/>
    <w:multiLevelType w:val="singleLevel"/>
    <w:tmpl w:val="FED78FDF"/>
    <w:lvl w:ilvl="0" w:tentative="0">
      <w:start w:val="1"/>
      <w:numFmt w:val="decimal"/>
      <w:lvlText w:val="%1."/>
      <w:lvlJc w:val="left"/>
      <w:pPr>
        <w:tabs>
          <w:tab w:val="left" w:pos="312"/>
        </w:tabs>
      </w:pPr>
    </w:lvl>
  </w:abstractNum>
  <w:abstractNum w:abstractNumId="2">
    <w:nsid w:val="49676CDE"/>
    <w:multiLevelType w:val="singleLevel"/>
    <w:tmpl w:val="49676CDE"/>
    <w:lvl w:ilvl="0" w:tentative="0">
      <w:start w:val="1"/>
      <w:numFmt w:val="decimal"/>
      <w:suff w:val="nothing"/>
      <w:lvlText w:val="%1、"/>
      <w:lvlJc w:val="left"/>
    </w:lvl>
  </w:abstractNum>
  <w:abstractNum w:abstractNumId="3">
    <w:nsid w:val="73DF26B7"/>
    <w:multiLevelType w:val="singleLevel"/>
    <w:tmpl w:val="73DF26B7"/>
    <w:lvl w:ilvl="0" w:tentative="0">
      <w:start w:val="1"/>
      <w:numFmt w:val="decimal"/>
      <w:suff w:val="nothing"/>
      <w:lvlText w:val="%1、"/>
      <w:lvlJc w:val="left"/>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7311A62"/>
    <w:rsid w:val="00503C96"/>
    <w:rsid w:val="00570CBC"/>
    <w:rsid w:val="00570CC8"/>
    <w:rsid w:val="006162E5"/>
    <w:rsid w:val="006C3F38"/>
    <w:rsid w:val="007C3ED5"/>
    <w:rsid w:val="008475F2"/>
    <w:rsid w:val="008761F5"/>
    <w:rsid w:val="00A11CE5"/>
    <w:rsid w:val="2D1A6B07"/>
    <w:rsid w:val="2F501037"/>
    <w:rsid w:val="4B35377F"/>
    <w:rsid w:val="522804D5"/>
    <w:rsid w:val="57311A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19"/>
    <w:uiPriority w:val="0"/>
    <w:pPr>
      <w:tabs>
        <w:tab w:val="center" w:pos="4153"/>
        <w:tab w:val="right" w:pos="8306"/>
      </w:tabs>
      <w:snapToGrid w:val="0"/>
      <w:jc w:val="left"/>
    </w:pPr>
    <w:rPr>
      <w:sz w:val="18"/>
      <w:szCs w:val="18"/>
    </w:rPr>
  </w:style>
  <w:style w:type="paragraph" w:styleId="3">
    <w:name w:val="header"/>
    <w:basedOn w:val="1"/>
    <w:link w:val="18"/>
    <w:uiPriority w:val="0"/>
    <w:pPr>
      <w:tabs>
        <w:tab w:val="center" w:pos="4153"/>
        <w:tab w:val="right" w:pos="8306"/>
      </w:tabs>
      <w:snapToGrid w:val="0"/>
      <w:jc w:val="center"/>
    </w:pPr>
    <w:rPr>
      <w:sz w:val="18"/>
      <w:szCs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
    <w:name w:val="正文1"/>
    <w:basedOn w:val="8"/>
    <w:next w:val="1"/>
    <w:qFormat/>
    <w:uiPriority w:val="0"/>
    <w:pPr>
      <w:spacing w:line="400" w:lineRule="exact"/>
      <w:ind w:firstLine="420" w:firstLineChars="200"/>
    </w:pPr>
    <w:rPr>
      <w:rFonts w:ascii="宋体" w:hAnsi="宋体"/>
    </w:rPr>
  </w:style>
  <w:style w:type="paragraph" w:customStyle="1" w:styleId="8">
    <w:name w:val="正文111"/>
    <w:next w:val="9"/>
    <w:qFormat/>
    <w:uiPriority w:val="0"/>
    <w:pPr>
      <w:widowControl w:val="0"/>
      <w:jc w:val="both"/>
    </w:pPr>
    <w:rPr>
      <w:rFonts w:ascii="Times New Roman" w:hAnsi="Times New Roman" w:eastAsia="宋体" w:cs="Times New Roman"/>
      <w:sz w:val="21"/>
      <w:szCs w:val="21"/>
      <w:lang w:val="en-US" w:eastAsia="zh-CN" w:bidi="ar-SA"/>
    </w:rPr>
  </w:style>
  <w:style w:type="paragraph" w:customStyle="1" w:styleId="9">
    <w:name w:val="正文文本缩进1"/>
    <w:basedOn w:val="10"/>
    <w:next w:val="17"/>
    <w:qFormat/>
    <w:uiPriority w:val="0"/>
    <w:pPr>
      <w:spacing w:after="120"/>
      <w:ind w:left="420"/>
    </w:pPr>
  </w:style>
  <w:style w:type="paragraph" w:customStyle="1" w:styleId="10">
    <w:name w:val="正文1111"/>
    <w:next w:val="11"/>
    <w:qFormat/>
    <w:uiPriority w:val="0"/>
    <w:pPr>
      <w:widowControl w:val="0"/>
      <w:jc w:val="both"/>
    </w:pPr>
    <w:rPr>
      <w:rFonts w:ascii="Times New Roman" w:hAnsi="Times New Roman" w:eastAsia="宋体" w:cs="Times New Roman"/>
      <w:sz w:val="21"/>
      <w:szCs w:val="24"/>
      <w:lang w:val="en-US" w:eastAsia="zh-CN" w:bidi="ar-SA"/>
    </w:rPr>
  </w:style>
  <w:style w:type="paragraph" w:customStyle="1" w:styleId="11">
    <w:name w:val="标题 211"/>
    <w:basedOn w:val="12"/>
    <w:next w:val="10"/>
    <w:qFormat/>
    <w:uiPriority w:val="0"/>
    <w:pPr>
      <w:keepNext/>
      <w:keepLines/>
      <w:spacing w:before="360" w:after="200"/>
      <w:outlineLvl w:val="1"/>
    </w:pPr>
    <w:rPr>
      <w:rFonts w:ascii="Arial" w:hAnsi="Arial" w:eastAsia="Arial"/>
      <w:sz w:val="34"/>
    </w:rPr>
  </w:style>
  <w:style w:type="paragraph" w:customStyle="1" w:styleId="12">
    <w:name w:val="正文11"/>
    <w:next w:val="13"/>
    <w:qFormat/>
    <w:uiPriority w:val="0"/>
    <w:pPr>
      <w:jc w:val="both"/>
    </w:pPr>
    <w:rPr>
      <w:rFonts w:ascii="Times New Roman" w:hAnsi="Times New Roman" w:eastAsia="宋体" w:cs="Times New Roman"/>
      <w:lang w:val="en-US" w:eastAsia="zh-CN" w:bidi="ar-SA"/>
    </w:rPr>
  </w:style>
  <w:style w:type="paragraph" w:customStyle="1" w:styleId="13">
    <w:name w:val="文本块1"/>
    <w:basedOn w:val="8"/>
    <w:next w:val="14"/>
    <w:qFormat/>
    <w:uiPriority w:val="0"/>
    <w:pPr>
      <w:ind w:left="256" w:right="6" w:firstLine="624"/>
    </w:pPr>
    <w:rPr>
      <w:rFonts w:eastAsia="仿宋_GB2312"/>
      <w:sz w:val="28"/>
    </w:rPr>
  </w:style>
  <w:style w:type="paragraph" w:customStyle="1" w:styleId="14">
    <w:name w:val="标题 41"/>
    <w:basedOn w:val="7"/>
    <w:next w:val="15"/>
    <w:qFormat/>
    <w:uiPriority w:val="0"/>
    <w:pPr>
      <w:keepNext/>
      <w:keepLines/>
      <w:numPr>
        <w:ilvl w:val="3"/>
        <w:numId w:val="1"/>
      </w:numPr>
      <w:spacing w:line="360" w:lineRule="auto"/>
      <w:outlineLvl w:val="3"/>
    </w:pPr>
    <w:rPr>
      <w:b/>
      <w:bCs/>
      <w:sz w:val="28"/>
      <w:szCs w:val="28"/>
    </w:rPr>
  </w:style>
  <w:style w:type="paragraph" w:customStyle="1" w:styleId="15">
    <w:name w:val="正文12"/>
    <w:next w:val="16"/>
    <w:qFormat/>
    <w:uiPriority w:val="0"/>
    <w:rPr>
      <w:rFonts w:ascii="Times New Roman" w:hAnsi="Times New Roman" w:eastAsia="宋体" w:cs="Times New Roman"/>
      <w:lang w:val="en-US" w:eastAsia="zh-CN" w:bidi="ar-SA"/>
    </w:rPr>
  </w:style>
  <w:style w:type="paragraph" w:customStyle="1" w:styleId="16">
    <w:name w:val="正文文本111"/>
    <w:basedOn w:val="15"/>
    <w:next w:val="15"/>
    <w:qFormat/>
    <w:uiPriority w:val="0"/>
  </w:style>
  <w:style w:type="paragraph" w:customStyle="1" w:styleId="17">
    <w:name w:val="寄信人地址1"/>
    <w:basedOn w:val="8"/>
    <w:qFormat/>
    <w:uiPriority w:val="0"/>
    <w:pPr>
      <w:ind w:firstLine="200"/>
    </w:pPr>
    <w:rPr>
      <w:rFonts w:ascii="Arial" w:hAnsi="Arial" w:eastAsia="仿宋_GB2312"/>
    </w:rPr>
  </w:style>
  <w:style w:type="character" w:customStyle="1" w:styleId="18">
    <w:name w:val="页眉 字符"/>
    <w:basedOn w:val="6"/>
    <w:link w:val="3"/>
    <w:uiPriority w:val="0"/>
    <w:rPr>
      <w:kern w:val="2"/>
      <w:sz w:val="18"/>
      <w:szCs w:val="18"/>
    </w:rPr>
  </w:style>
  <w:style w:type="character" w:customStyle="1" w:styleId="19">
    <w:name w:val="页脚 字符"/>
    <w:basedOn w:val="6"/>
    <w:link w:val="2"/>
    <w:uiPriority w:val="0"/>
    <w:rPr>
      <w:kern w:val="2"/>
      <w:sz w:val="18"/>
      <w:szCs w:val="18"/>
    </w:rPr>
  </w:style>
  <w:style w:type="paragraph" w:styleId="20">
    <w:name w:val="List Paragraph"/>
    <w:basedOn w:val="1"/>
    <w:qFormat/>
    <w:uiPriority w:val="34"/>
    <w:pPr>
      <w:ind w:left="720"/>
      <w:contextualSpacing/>
    </w:pPr>
    <w:rPr>
      <w:szCs w:val="22"/>
      <w14:ligatures w14:val="standardContextual"/>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2680</Words>
  <Characters>2743</Characters>
  <Lines>80</Lines>
  <Paragraphs>89</Paragraphs>
  <TotalTime>4</TotalTime>
  <ScaleCrop>false</ScaleCrop>
  <LinksUpToDate>false</LinksUpToDate>
  <CharactersWithSpaces>2752</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2026-09-03T08:28:00Z</dcterms:created>
  <dc:creator>龙兴之地出云龙</dc:creator>
  <cp:lastModifiedBy>龙兴之地出云龙</cp:lastModifiedBy>
  <dcterms:modified xsi:type="dcterms:W3CDTF">2026-09-03T08:32:19Z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E0CB03CEC19447D7A6721C22E627AD13_11</vt:lpwstr>
  </property>
  <property fmtid="{D5CDD505-2E9C-101B-9397-08002B2CF9AE}" pid="4" name="KSOTemplateDocerSaveRecord">
    <vt:lpwstr>eyJoZGlkIjoiMjQ3Njg3ODFhZmMyYWM1MjM2Zjc3ZTkzZjlmZmRhMGMiLCJ1c2VySWQiOiIzNTgzMDI3NDYifQ==</vt:lpwstr>
  </property>
</Properties>
</file>